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1432D" w14:textId="0A8AB4E8" w:rsidR="00FC42AB" w:rsidRDefault="00FC42AB" w:rsidP="00DC3EE2">
      <w:pPr>
        <w:tabs>
          <w:tab w:val="left" w:pos="-1800"/>
          <w:tab w:val="left" w:pos="990"/>
        </w:tabs>
        <w:spacing w:after="0"/>
        <w:rPr>
          <w:rFonts w:ascii="Segoe UI" w:hAnsi="Segoe UI" w:cs="Segoe UI"/>
          <w:b/>
          <w:sz w:val="24"/>
        </w:rPr>
      </w:pPr>
    </w:p>
    <w:p w14:paraId="40986973" w14:textId="77777777" w:rsidR="006B25CC" w:rsidRDefault="006B25CC" w:rsidP="00DC3EE2">
      <w:pPr>
        <w:tabs>
          <w:tab w:val="left" w:pos="-1800"/>
          <w:tab w:val="left" w:pos="990"/>
        </w:tabs>
        <w:spacing w:after="0"/>
        <w:rPr>
          <w:rFonts w:ascii="Segoe UI" w:hAnsi="Segoe UI" w:cs="Segoe UI"/>
          <w:b/>
          <w:sz w:val="24"/>
        </w:rPr>
      </w:pPr>
    </w:p>
    <w:p w14:paraId="40B59AC7" w14:textId="2B9ADCE3" w:rsidR="00766391" w:rsidRPr="00B177E9" w:rsidRDefault="00FC42AB" w:rsidP="007776EC">
      <w:pPr>
        <w:tabs>
          <w:tab w:val="left" w:pos="-1800"/>
          <w:tab w:val="left" w:pos="990"/>
        </w:tabs>
        <w:spacing w:after="0"/>
        <w:jc w:val="center"/>
        <w:rPr>
          <w:rFonts w:ascii="Segoe UI" w:hAnsi="Segoe UI" w:cs="Segoe UI"/>
          <w:b/>
          <w:sz w:val="24"/>
        </w:rPr>
      </w:pPr>
      <w:r>
        <w:rPr>
          <w:rFonts w:ascii="Segoe UI" w:hAnsi="Segoe UI" w:cs="Segoe UI"/>
          <w:b/>
          <w:sz w:val="24"/>
        </w:rPr>
        <w:tab/>
      </w:r>
      <w:r w:rsidR="00BD73D2" w:rsidRPr="00B177E9">
        <w:rPr>
          <w:rFonts w:ascii="Segoe UI" w:hAnsi="Segoe UI" w:cs="Segoe UI"/>
          <w:b/>
          <w:sz w:val="24"/>
        </w:rPr>
        <w:t>201</w:t>
      </w:r>
      <w:r w:rsidR="00D745C9">
        <w:rPr>
          <w:rFonts w:ascii="Segoe UI" w:hAnsi="Segoe UI" w:cs="Segoe UI"/>
          <w:b/>
          <w:sz w:val="24"/>
        </w:rPr>
        <w:t>9</w:t>
      </w:r>
      <w:r w:rsidR="00BD73D2" w:rsidRPr="00B177E9">
        <w:rPr>
          <w:rFonts w:ascii="Segoe UI" w:hAnsi="Segoe UI" w:cs="Segoe UI"/>
          <w:b/>
          <w:sz w:val="24"/>
        </w:rPr>
        <w:t xml:space="preserve"> </w:t>
      </w:r>
      <w:r w:rsidR="00766391" w:rsidRPr="00B177E9">
        <w:rPr>
          <w:rFonts w:ascii="Segoe UI" w:hAnsi="Segoe UI" w:cs="Segoe UI"/>
          <w:b/>
          <w:sz w:val="24"/>
        </w:rPr>
        <w:t>ESG Application Technical Assistance</w:t>
      </w:r>
    </w:p>
    <w:p w14:paraId="11FFA554" w14:textId="74208A41" w:rsidR="00766391" w:rsidRPr="00B177E9" w:rsidRDefault="00FC42AB" w:rsidP="00FC42AB">
      <w:pPr>
        <w:tabs>
          <w:tab w:val="left" w:pos="-1800"/>
          <w:tab w:val="left" w:pos="990"/>
        </w:tabs>
        <w:spacing w:after="0"/>
        <w:jc w:val="center"/>
        <w:rPr>
          <w:rFonts w:ascii="Segoe UI" w:hAnsi="Segoe UI" w:cs="Segoe UI"/>
          <w:b/>
          <w:sz w:val="24"/>
        </w:rPr>
      </w:pPr>
      <w:r>
        <w:rPr>
          <w:rFonts w:ascii="Segoe UI" w:hAnsi="Segoe UI" w:cs="Segoe UI"/>
          <w:b/>
          <w:sz w:val="24"/>
        </w:rPr>
        <w:tab/>
      </w:r>
      <w:r w:rsidR="00B177E9" w:rsidRPr="00B177E9">
        <w:rPr>
          <w:rFonts w:ascii="Segoe UI" w:hAnsi="Segoe UI" w:cs="Segoe UI"/>
          <w:b/>
          <w:sz w:val="24"/>
        </w:rPr>
        <w:t>Question</w:t>
      </w:r>
      <w:r w:rsidR="00766391" w:rsidRPr="00B177E9">
        <w:rPr>
          <w:rFonts w:ascii="Segoe UI" w:hAnsi="Segoe UI" w:cs="Segoe UI"/>
          <w:b/>
          <w:sz w:val="24"/>
        </w:rPr>
        <w:t xml:space="preserve">s and </w:t>
      </w:r>
      <w:r w:rsidR="00863256">
        <w:rPr>
          <w:rFonts w:ascii="Segoe UI" w:hAnsi="Segoe UI" w:cs="Segoe UI"/>
          <w:b/>
          <w:sz w:val="24"/>
        </w:rPr>
        <w:t>Answers</w:t>
      </w:r>
    </w:p>
    <w:p w14:paraId="1776439C" w14:textId="6D4F406A" w:rsidR="00FD3E7B" w:rsidRDefault="00FD3E7B" w:rsidP="00FD3E7B">
      <w:pPr>
        <w:tabs>
          <w:tab w:val="left" w:pos="-1800"/>
          <w:tab w:val="left" w:pos="990"/>
        </w:tabs>
        <w:spacing w:after="0"/>
        <w:ind w:left="990"/>
        <w:rPr>
          <w:rFonts w:ascii="Segoe UI" w:hAnsi="Segoe UI" w:cs="Segoe UI"/>
        </w:rPr>
      </w:pPr>
    </w:p>
    <w:p w14:paraId="6F30094D" w14:textId="77777777" w:rsidR="006B25CC" w:rsidRDefault="006B25CC" w:rsidP="00FD3E7B">
      <w:pPr>
        <w:tabs>
          <w:tab w:val="left" w:pos="-1800"/>
          <w:tab w:val="left" w:pos="990"/>
        </w:tabs>
        <w:spacing w:after="0"/>
        <w:ind w:left="990"/>
        <w:rPr>
          <w:rFonts w:ascii="Segoe UI" w:hAnsi="Segoe UI" w:cs="Segoe UI"/>
        </w:rPr>
      </w:pPr>
      <w:bookmarkStart w:id="0" w:name="_GoBack"/>
      <w:bookmarkEnd w:id="0"/>
    </w:p>
    <w:p w14:paraId="687B4719" w14:textId="0FB9150D" w:rsidR="001E1168" w:rsidRDefault="001E1168" w:rsidP="00D745C9">
      <w:pPr>
        <w:pStyle w:val="ListParagraph"/>
        <w:numPr>
          <w:ilvl w:val="0"/>
          <w:numId w:val="2"/>
        </w:numPr>
        <w:tabs>
          <w:tab w:val="left" w:pos="-1800"/>
          <w:tab w:val="left" w:pos="990"/>
        </w:tabs>
        <w:spacing w:after="0"/>
        <w:ind w:left="990"/>
        <w:jc w:val="both"/>
        <w:rPr>
          <w:rFonts w:ascii="Segoe UI" w:hAnsi="Segoe UI" w:cs="Segoe UI"/>
          <w:b/>
        </w:rPr>
      </w:pPr>
      <w:r w:rsidRPr="001E1168">
        <w:rPr>
          <w:rFonts w:ascii="Segoe UI" w:hAnsi="Segoe UI" w:cs="Segoe UI"/>
          <w:b/>
        </w:rPr>
        <w:t>QUESTION</w:t>
      </w:r>
    </w:p>
    <w:p w14:paraId="4A6955E2" w14:textId="2E892160" w:rsidR="001E1168" w:rsidRDefault="001E1168" w:rsidP="00D745C9">
      <w:pPr>
        <w:tabs>
          <w:tab w:val="left" w:pos="-1800"/>
          <w:tab w:val="left" w:pos="990"/>
        </w:tabs>
        <w:spacing w:after="0"/>
        <w:ind w:left="990"/>
        <w:jc w:val="both"/>
        <w:rPr>
          <w:rFonts w:ascii="Segoe UI" w:hAnsi="Segoe UI" w:cs="Segoe UI"/>
        </w:rPr>
      </w:pPr>
      <w:r>
        <w:rPr>
          <w:rFonts w:ascii="Segoe UI" w:hAnsi="Segoe UI" w:cs="Segoe UI"/>
        </w:rPr>
        <w:t>The application looks different this year. What changes were made?</w:t>
      </w:r>
    </w:p>
    <w:p w14:paraId="41E058CE" w14:textId="3038806D" w:rsidR="00421EF6" w:rsidRDefault="00421EF6" w:rsidP="00D745C9">
      <w:pPr>
        <w:tabs>
          <w:tab w:val="left" w:pos="-1800"/>
          <w:tab w:val="left" w:pos="990"/>
        </w:tabs>
        <w:spacing w:after="0"/>
        <w:ind w:left="990"/>
        <w:jc w:val="both"/>
        <w:rPr>
          <w:rFonts w:ascii="Segoe UI" w:hAnsi="Segoe UI" w:cs="Segoe UI"/>
        </w:rPr>
      </w:pPr>
    </w:p>
    <w:p w14:paraId="58721CB1" w14:textId="77777777" w:rsidR="00421EF6" w:rsidRDefault="00421EF6" w:rsidP="00D745C9">
      <w:pPr>
        <w:tabs>
          <w:tab w:val="left" w:pos="-1800"/>
          <w:tab w:val="left" w:pos="990"/>
        </w:tabs>
        <w:spacing w:after="0"/>
        <w:ind w:left="990"/>
        <w:jc w:val="both"/>
        <w:rPr>
          <w:rFonts w:ascii="Segoe UI" w:hAnsi="Segoe UI" w:cs="Segoe UI"/>
        </w:rPr>
      </w:pPr>
      <w:r w:rsidRPr="00272526">
        <w:rPr>
          <w:rFonts w:ascii="Segoe UI" w:hAnsi="Segoe UI" w:cs="Segoe UI"/>
          <w:b/>
          <w:color w:val="76923C" w:themeColor="accent3" w:themeShade="BF"/>
        </w:rPr>
        <w:t>ANSWER</w:t>
      </w:r>
      <w:r w:rsidRPr="00FD3E7B">
        <w:rPr>
          <w:rFonts w:ascii="Segoe UI" w:hAnsi="Segoe UI" w:cs="Segoe UI"/>
        </w:rPr>
        <w:t xml:space="preserve"> </w:t>
      </w:r>
    </w:p>
    <w:p w14:paraId="79B7CB8B" w14:textId="2B947574" w:rsidR="00421EF6" w:rsidRDefault="00421EF6" w:rsidP="002E4202">
      <w:pPr>
        <w:tabs>
          <w:tab w:val="left" w:pos="-1800"/>
          <w:tab w:val="left" w:pos="990"/>
        </w:tabs>
        <w:spacing w:after="0"/>
        <w:ind w:left="990"/>
        <w:jc w:val="both"/>
        <w:rPr>
          <w:rFonts w:ascii="Segoe UI" w:hAnsi="Segoe UI" w:cs="Segoe UI"/>
        </w:rPr>
      </w:pPr>
      <w:r w:rsidRPr="00DC3EE2">
        <w:rPr>
          <w:rFonts w:ascii="Segoe UI" w:hAnsi="Segoe UI" w:cs="Segoe UI"/>
        </w:rPr>
        <w:t xml:space="preserve">In order to make the application easier for applicants to enter data and to reduce confusion, all pass-through information was removed, some compound questions were split up, and the form was saved and distributed in a PDF format. Also, all attachments and the application </w:t>
      </w:r>
      <w:r w:rsidR="007776EC">
        <w:rPr>
          <w:rFonts w:ascii="Segoe UI" w:hAnsi="Segoe UI" w:cs="Segoe UI"/>
        </w:rPr>
        <w:t>are</w:t>
      </w:r>
      <w:r w:rsidRPr="00DC3EE2">
        <w:rPr>
          <w:rFonts w:ascii="Segoe UI" w:hAnsi="Segoe UI" w:cs="Segoe UI"/>
        </w:rPr>
        <w:t xml:space="preserve"> posted on our website, </w:t>
      </w:r>
      <w:hyperlink r:id="rId8" w:history="1">
        <w:r w:rsidR="007776EC" w:rsidRPr="00FA79B8">
          <w:rPr>
            <w:rStyle w:val="Hyperlink"/>
            <w:rFonts w:ascii="Segoe UI" w:hAnsi="Segoe UI" w:cs="Segoe UI"/>
          </w:rPr>
          <w:t>www.wvcad.org/resources</w:t>
        </w:r>
      </w:hyperlink>
      <w:r w:rsidR="007776EC">
        <w:rPr>
          <w:rStyle w:val="Hyperlink"/>
          <w:rFonts w:ascii="Segoe UI" w:hAnsi="Segoe UI" w:cs="Segoe UI"/>
          <w:color w:val="auto"/>
          <w:u w:val="none"/>
        </w:rPr>
        <w:t xml:space="preserve"> </w:t>
      </w:r>
      <w:r w:rsidRPr="00DC3EE2">
        <w:rPr>
          <w:rFonts w:ascii="Segoe UI" w:hAnsi="Segoe UI" w:cs="Segoe UI"/>
        </w:rPr>
        <w:t xml:space="preserve">for ease </w:t>
      </w:r>
      <w:r w:rsidR="007776EC">
        <w:rPr>
          <w:rFonts w:ascii="Segoe UI" w:hAnsi="Segoe UI" w:cs="Segoe UI"/>
        </w:rPr>
        <w:t xml:space="preserve">in </w:t>
      </w:r>
      <w:r w:rsidRPr="00DC3EE2">
        <w:rPr>
          <w:rFonts w:ascii="Segoe UI" w:hAnsi="Segoe UI" w:cs="Segoe UI"/>
        </w:rPr>
        <w:t>access.</w:t>
      </w:r>
    </w:p>
    <w:p w14:paraId="796A9B09" w14:textId="09CA9572" w:rsidR="002E4202" w:rsidRDefault="002E4202" w:rsidP="002E4202">
      <w:pPr>
        <w:tabs>
          <w:tab w:val="left" w:pos="-1800"/>
          <w:tab w:val="left" w:pos="990"/>
        </w:tabs>
        <w:spacing w:after="0"/>
        <w:ind w:left="990"/>
        <w:jc w:val="both"/>
        <w:rPr>
          <w:rFonts w:ascii="Segoe UI" w:hAnsi="Segoe UI" w:cs="Segoe UI"/>
        </w:rPr>
      </w:pPr>
    </w:p>
    <w:p w14:paraId="3BD3DC8E" w14:textId="77777777" w:rsidR="002E4202" w:rsidRDefault="002E4202" w:rsidP="002E4202">
      <w:pPr>
        <w:tabs>
          <w:tab w:val="left" w:pos="-1800"/>
          <w:tab w:val="left" w:pos="990"/>
        </w:tabs>
        <w:spacing w:after="0"/>
        <w:ind w:left="990"/>
        <w:jc w:val="both"/>
        <w:rPr>
          <w:rFonts w:ascii="Segoe UI" w:hAnsi="Segoe UI" w:cs="Segoe UI"/>
        </w:rPr>
      </w:pPr>
    </w:p>
    <w:p w14:paraId="64670FB4" w14:textId="77777777" w:rsidR="00D745C9" w:rsidRPr="001E1168" w:rsidRDefault="00D745C9" w:rsidP="00D745C9">
      <w:pPr>
        <w:tabs>
          <w:tab w:val="left" w:pos="-1800"/>
          <w:tab w:val="left" w:pos="990"/>
        </w:tabs>
        <w:spacing w:after="0"/>
        <w:ind w:left="990"/>
        <w:jc w:val="both"/>
        <w:rPr>
          <w:rFonts w:ascii="Segoe UI" w:hAnsi="Segoe UI" w:cs="Segoe UI"/>
        </w:rPr>
      </w:pPr>
    </w:p>
    <w:p w14:paraId="16C6EBD2" w14:textId="484B482C" w:rsidR="00421EF6" w:rsidRPr="00421EF6" w:rsidRDefault="00421EF6" w:rsidP="00D745C9">
      <w:pPr>
        <w:pStyle w:val="ListParagraph"/>
        <w:numPr>
          <w:ilvl w:val="0"/>
          <w:numId w:val="2"/>
        </w:numPr>
        <w:tabs>
          <w:tab w:val="left" w:pos="-1800"/>
          <w:tab w:val="left" w:pos="990"/>
        </w:tabs>
        <w:spacing w:after="0"/>
        <w:ind w:left="990"/>
        <w:jc w:val="both"/>
        <w:rPr>
          <w:rFonts w:ascii="Segoe UI" w:hAnsi="Segoe UI" w:cs="Segoe UI"/>
        </w:rPr>
      </w:pPr>
      <w:r>
        <w:rPr>
          <w:rFonts w:ascii="Segoe UI" w:hAnsi="Segoe UI" w:cs="Segoe UI"/>
          <w:b/>
        </w:rPr>
        <w:t>QUESTION</w:t>
      </w:r>
    </w:p>
    <w:p w14:paraId="0B1CA1C5" w14:textId="0FE58C53" w:rsidR="00421EF6" w:rsidRDefault="00421EF6" w:rsidP="00D745C9">
      <w:pPr>
        <w:pStyle w:val="ListParagraph"/>
        <w:tabs>
          <w:tab w:val="left" w:pos="-1800"/>
          <w:tab w:val="left" w:pos="990"/>
        </w:tabs>
        <w:spacing w:after="0"/>
        <w:ind w:left="990"/>
        <w:jc w:val="both"/>
        <w:rPr>
          <w:rFonts w:ascii="Segoe UI" w:hAnsi="Segoe UI" w:cs="Segoe UI"/>
        </w:rPr>
      </w:pPr>
      <w:r>
        <w:rPr>
          <w:rFonts w:ascii="Segoe UI" w:hAnsi="Segoe UI" w:cs="Segoe UI"/>
        </w:rPr>
        <w:t>Section 4 D3</w:t>
      </w:r>
      <w:r w:rsidR="00B842DB">
        <w:rPr>
          <w:rFonts w:ascii="Segoe UI" w:hAnsi="Segoe UI" w:cs="Segoe UI"/>
        </w:rPr>
        <w:t>, “Specify the average time between client intake and start of service delivery.”</w:t>
      </w:r>
    </w:p>
    <w:p w14:paraId="15807F42" w14:textId="77777777" w:rsidR="00B842DB" w:rsidRDefault="00B842DB" w:rsidP="00D745C9">
      <w:pPr>
        <w:tabs>
          <w:tab w:val="left" w:pos="-1800"/>
          <w:tab w:val="left" w:pos="990"/>
        </w:tabs>
        <w:spacing w:after="0"/>
        <w:ind w:left="990"/>
        <w:jc w:val="both"/>
        <w:rPr>
          <w:rFonts w:ascii="Segoe UI" w:hAnsi="Segoe UI" w:cs="Segoe UI"/>
          <w:b/>
          <w:color w:val="76923C" w:themeColor="accent3" w:themeShade="BF"/>
        </w:rPr>
      </w:pPr>
    </w:p>
    <w:p w14:paraId="156E9C68" w14:textId="08433623" w:rsidR="00B842DB" w:rsidRDefault="00B842DB" w:rsidP="00D745C9">
      <w:pPr>
        <w:tabs>
          <w:tab w:val="left" w:pos="-1800"/>
          <w:tab w:val="left" w:pos="990"/>
        </w:tabs>
        <w:spacing w:after="0"/>
        <w:ind w:left="990"/>
        <w:jc w:val="both"/>
        <w:rPr>
          <w:rFonts w:ascii="Segoe UI" w:hAnsi="Segoe UI" w:cs="Segoe UI"/>
        </w:rPr>
      </w:pPr>
      <w:r w:rsidRPr="00272526">
        <w:rPr>
          <w:rFonts w:ascii="Segoe UI" w:hAnsi="Segoe UI" w:cs="Segoe UI"/>
          <w:b/>
          <w:color w:val="76923C" w:themeColor="accent3" w:themeShade="BF"/>
        </w:rPr>
        <w:t>ANSWER</w:t>
      </w:r>
      <w:r w:rsidRPr="00FD3E7B">
        <w:rPr>
          <w:rFonts w:ascii="Segoe UI" w:hAnsi="Segoe UI" w:cs="Segoe UI"/>
        </w:rPr>
        <w:t xml:space="preserve"> </w:t>
      </w:r>
    </w:p>
    <w:p w14:paraId="7444FB6E" w14:textId="593B5D83" w:rsidR="00B842DB" w:rsidRPr="00DC3EE2" w:rsidRDefault="00B842DB" w:rsidP="00D745C9">
      <w:pPr>
        <w:pStyle w:val="ListParagraph"/>
        <w:tabs>
          <w:tab w:val="left" w:pos="-1800"/>
          <w:tab w:val="left" w:pos="990"/>
        </w:tabs>
        <w:spacing w:after="0"/>
        <w:ind w:left="990"/>
        <w:jc w:val="both"/>
        <w:rPr>
          <w:rFonts w:ascii="Segoe UI" w:hAnsi="Segoe UI" w:cs="Segoe UI"/>
        </w:rPr>
      </w:pPr>
      <w:r w:rsidRPr="00DC3EE2">
        <w:rPr>
          <w:rFonts w:ascii="Segoe UI" w:hAnsi="Segoe UI" w:cs="Segoe UI"/>
        </w:rPr>
        <w:t>This refers t</w:t>
      </w:r>
      <w:r w:rsidR="00D752ED" w:rsidRPr="00DC3EE2">
        <w:rPr>
          <w:rFonts w:ascii="Segoe UI" w:hAnsi="Segoe UI" w:cs="Segoe UI"/>
        </w:rPr>
        <w:t>o the amount of time it takes your organization</w:t>
      </w:r>
      <w:r w:rsidR="007776EC">
        <w:rPr>
          <w:rFonts w:ascii="Segoe UI" w:hAnsi="Segoe UI" w:cs="Segoe UI"/>
        </w:rPr>
        <w:t xml:space="preserve"> to</w:t>
      </w:r>
      <w:r w:rsidR="00D752ED" w:rsidRPr="00DC3EE2">
        <w:rPr>
          <w:rFonts w:ascii="Segoe UI" w:hAnsi="Segoe UI" w:cs="Segoe UI"/>
        </w:rPr>
        <w:t xml:space="preserve"> consider someone a “client” and begin creating a</w:t>
      </w:r>
      <w:r w:rsidR="007776EC">
        <w:rPr>
          <w:rFonts w:ascii="Segoe UI" w:hAnsi="Segoe UI" w:cs="Segoe UI"/>
        </w:rPr>
        <w:t xml:space="preserve"> client</w:t>
      </w:r>
      <w:r w:rsidR="00D752ED" w:rsidRPr="00DC3EE2">
        <w:rPr>
          <w:rFonts w:ascii="Segoe UI" w:hAnsi="Segoe UI" w:cs="Segoe UI"/>
        </w:rPr>
        <w:t xml:space="preserve"> file or entering the</w:t>
      </w:r>
      <w:r w:rsidR="007776EC">
        <w:rPr>
          <w:rFonts w:ascii="Segoe UI" w:hAnsi="Segoe UI" w:cs="Segoe UI"/>
        </w:rPr>
        <w:t xml:space="preserve"> individual</w:t>
      </w:r>
      <w:r w:rsidR="00D752ED" w:rsidRPr="00DC3EE2">
        <w:rPr>
          <w:rFonts w:ascii="Segoe UI" w:hAnsi="Segoe UI" w:cs="Segoe UI"/>
        </w:rPr>
        <w:t xml:space="preserve"> into HMIS and the actual start of providing them with any service</w:t>
      </w:r>
      <w:r w:rsidR="007776EC">
        <w:rPr>
          <w:rFonts w:ascii="Segoe UI" w:hAnsi="Segoe UI" w:cs="Segoe UI"/>
        </w:rPr>
        <w:t>s</w:t>
      </w:r>
      <w:r w:rsidR="003846BC" w:rsidRPr="00DC3EE2">
        <w:rPr>
          <w:rFonts w:ascii="Segoe UI" w:hAnsi="Segoe UI" w:cs="Segoe UI"/>
        </w:rPr>
        <w:t xml:space="preserve"> funded </w:t>
      </w:r>
      <w:r w:rsidR="007776EC">
        <w:rPr>
          <w:rFonts w:ascii="Segoe UI" w:hAnsi="Segoe UI" w:cs="Segoe UI"/>
        </w:rPr>
        <w:t>with</w:t>
      </w:r>
      <w:r w:rsidR="003846BC" w:rsidRPr="00DC3EE2">
        <w:rPr>
          <w:rFonts w:ascii="Segoe UI" w:hAnsi="Segoe UI" w:cs="Segoe UI"/>
        </w:rPr>
        <w:t xml:space="preserve"> E</w:t>
      </w:r>
      <w:r w:rsidR="007776EC">
        <w:rPr>
          <w:rFonts w:ascii="Segoe UI" w:hAnsi="Segoe UI" w:cs="Segoe UI"/>
        </w:rPr>
        <w:t>mergency Solutions Grant</w:t>
      </w:r>
      <w:r w:rsidR="003846BC" w:rsidRPr="00DC3EE2">
        <w:rPr>
          <w:rFonts w:ascii="Segoe UI" w:hAnsi="Segoe UI" w:cs="Segoe UI"/>
        </w:rPr>
        <w:t xml:space="preserve"> dollars</w:t>
      </w:r>
      <w:r w:rsidR="00D752ED" w:rsidRPr="00DC3EE2">
        <w:rPr>
          <w:rFonts w:ascii="Segoe UI" w:hAnsi="Segoe UI" w:cs="Segoe UI"/>
        </w:rPr>
        <w:t>.</w:t>
      </w:r>
    </w:p>
    <w:p w14:paraId="5E957CD0" w14:textId="49C0F885" w:rsidR="00FD3E7B" w:rsidRDefault="00FD3E7B" w:rsidP="002E4202">
      <w:pPr>
        <w:tabs>
          <w:tab w:val="left" w:pos="-1800"/>
          <w:tab w:val="left" w:pos="990"/>
        </w:tabs>
        <w:spacing w:after="0"/>
        <w:jc w:val="both"/>
        <w:rPr>
          <w:rFonts w:ascii="Segoe UI" w:hAnsi="Segoe UI" w:cs="Segoe UI"/>
        </w:rPr>
      </w:pPr>
    </w:p>
    <w:p w14:paraId="0B0AE45B" w14:textId="77777777" w:rsidR="002E4202" w:rsidRDefault="002E4202" w:rsidP="002E4202">
      <w:pPr>
        <w:tabs>
          <w:tab w:val="left" w:pos="-1800"/>
          <w:tab w:val="left" w:pos="990"/>
        </w:tabs>
        <w:spacing w:after="0"/>
        <w:jc w:val="both"/>
        <w:rPr>
          <w:rFonts w:ascii="Segoe UI" w:hAnsi="Segoe UI" w:cs="Segoe UI"/>
        </w:rPr>
      </w:pPr>
    </w:p>
    <w:p w14:paraId="27E22B65" w14:textId="77777777" w:rsidR="004D3223" w:rsidRPr="00FD3E7B" w:rsidRDefault="004D3223" w:rsidP="00D745C9">
      <w:pPr>
        <w:tabs>
          <w:tab w:val="left" w:pos="-1800"/>
          <w:tab w:val="left" w:pos="990"/>
        </w:tabs>
        <w:spacing w:after="0"/>
        <w:ind w:left="990"/>
        <w:jc w:val="both"/>
        <w:rPr>
          <w:rFonts w:ascii="Segoe UI" w:hAnsi="Segoe UI" w:cs="Segoe UI"/>
        </w:rPr>
      </w:pPr>
    </w:p>
    <w:p w14:paraId="2AA78534" w14:textId="77777777" w:rsidR="00B177E9" w:rsidRPr="00B177E9" w:rsidRDefault="00B177E9" w:rsidP="00D745C9">
      <w:pPr>
        <w:pStyle w:val="ListParagraph"/>
        <w:numPr>
          <w:ilvl w:val="0"/>
          <w:numId w:val="2"/>
        </w:numPr>
        <w:tabs>
          <w:tab w:val="left" w:pos="-1800"/>
          <w:tab w:val="left" w:pos="990"/>
        </w:tabs>
        <w:spacing w:after="0"/>
        <w:ind w:left="990"/>
        <w:jc w:val="both"/>
        <w:rPr>
          <w:rFonts w:ascii="Segoe UI" w:hAnsi="Segoe UI" w:cs="Segoe UI"/>
        </w:rPr>
      </w:pPr>
      <w:r w:rsidRPr="00B177E9">
        <w:rPr>
          <w:rFonts w:ascii="Segoe UI" w:hAnsi="Segoe UI" w:cs="Segoe UI"/>
          <w:b/>
        </w:rPr>
        <w:t>QUESTION</w:t>
      </w:r>
    </w:p>
    <w:p w14:paraId="77ADE89D" w14:textId="6D28EB7D" w:rsidR="00FD3E7B" w:rsidRPr="00B177E9" w:rsidRDefault="00CD2710" w:rsidP="00D745C9">
      <w:pPr>
        <w:pStyle w:val="ListParagraph"/>
        <w:tabs>
          <w:tab w:val="left" w:pos="-1800"/>
          <w:tab w:val="left" w:pos="990"/>
        </w:tabs>
        <w:spacing w:after="0"/>
        <w:ind w:left="990"/>
        <w:jc w:val="both"/>
        <w:rPr>
          <w:rFonts w:ascii="Segoe UI" w:hAnsi="Segoe UI" w:cs="Segoe UI"/>
        </w:rPr>
      </w:pPr>
      <w:r>
        <w:rPr>
          <w:rFonts w:ascii="Segoe UI" w:hAnsi="Segoe UI" w:cs="Segoe UI"/>
        </w:rPr>
        <w:t xml:space="preserve">Attachment C – Affirmatively Further Fair Housing; what does this entail. </w:t>
      </w:r>
    </w:p>
    <w:p w14:paraId="65C1CF3C" w14:textId="77777777" w:rsidR="00FD3E7B" w:rsidRPr="00FD3E7B" w:rsidRDefault="00FD3E7B" w:rsidP="00D745C9">
      <w:pPr>
        <w:tabs>
          <w:tab w:val="left" w:pos="-1800"/>
          <w:tab w:val="left" w:pos="990"/>
        </w:tabs>
        <w:spacing w:after="0"/>
        <w:ind w:left="990"/>
        <w:jc w:val="both"/>
        <w:rPr>
          <w:rFonts w:ascii="Segoe UI" w:hAnsi="Segoe UI" w:cs="Segoe UI"/>
        </w:rPr>
      </w:pPr>
    </w:p>
    <w:p w14:paraId="573828E8" w14:textId="77777777" w:rsidR="00766391" w:rsidRDefault="00272526" w:rsidP="00D745C9">
      <w:pPr>
        <w:tabs>
          <w:tab w:val="left" w:pos="-1800"/>
          <w:tab w:val="left" w:pos="990"/>
        </w:tabs>
        <w:spacing w:after="0"/>
        <w:ind w:left="990"/>
        <w:jc w:val="both"/>
        <w:rPr>
          <w:rFonts w:ascii="Segoe UI" w:hAnsi="Segoe UI" w:cs="Segoe UI"/>
        </w:rPr>
      </w:pPr>
      <w:r w:rsidRPr="00272526">
        <w:rPr>
          <w:rFonts w:ascii="Segoe UI" w:hAnsi="Segoe UI" w:cs="Segoe UI"/>
          <w:b/>
          <w:color w:val="76923C" w:themeColor="accent3" w:themeShade="BF"/>
        </w:rPr>
        <w:t>ANSWER</w:t>
      </w:r>
    </w:p>
    <w:p w14:paraId="66CB22A0" w14:textId="575E1272" w:rsidR="002E525C" w:rsidRDefault="002E525C" w:rsidP="00DC3EE2">
      <w:pPr>
        <w:spacing w:after="0" w:line="240" w:lineRule="auto"/>
        <w:ind w:left="990"/>
        <w:jc w:val="both"/>
        <w:rPr>
          <w:rFonts w:ascii="Segoe UI" w:eastAsia="Times New Roman" w:hAnsi="Segoe UI" w:cs="Segoe UI"/>
        </w:rPr>
      </w:pPr>
      <w:r w:rsidRPr="002E525C">
        <w:rPr>
          <w:rFonts w:ascii="Segoe UI" w:eastAsia="Times New Roman" w:hAnsi="Segoe UI" w:cs="Segoe UI"/>
        </w:rPr>
        <w:t>Affirmatively furthering fair housing means taking meaningful actions, in addition to combating</w:t>
      </w:r>
      <w:r w:rsidR="00DC3EE2">
        <w:rPr>
          <w:rFonts w:ascii="Segoe UI" w:eastAsia="Times New Roman" w:hAnsi="Segoe UI" w:cs="Segoe UI"/>
        </w:rPr>
        <w:t xml:space="preserve"> </w:t>
      </w:r>
      <w:r w:rsidRPr="002E525C">
        <w:rPr>
          <w:rFonts w:ascii="Segoe UI" w:eastAsia="Times New Roman" w:hAnsi="Segoe UI" w:cs="Segoe UI"/>
        </w:rPr>
        <w:t>discrimination, that overcome patterns of segregation and foster inclusive communities free from barriers that restrict access to opportunity based on protected characteristics</w:t>
      </w:r>
      <w:r>
        <w:rPr>
          <w:rFonts w:ascii="Segoe UI" w:eastAsia="Times New Roman" w:hAnsi="Segoe UI" w:cs="Segoe UI"/>
        </w:rPr>
        <w:t>.</w:t>
      </w:r>
    </w:p>
    <w:p w14:paraId="7476CC05" w14:textId="0C7DD1AF" w:rsidR="002E525C" w:rsidRDefault="002E525C" w:rsidP="00D745C9">
      <w:pPr>
        <w:spacing w:after="0" w:line="240" w:lineRule="auto"/>
        <w:ind w:left="990"/>
        <w:jc w:val="both"/>
        <w:rPr>
          <w:rFonts w:ascii="Segoe UI" w:eastAsia="Times New Roman" w:hAnsi="Segoe UI" w:cs="Segoe UI"/>
        </w:rPr>
      </w:pPr>
    </w:p>
    <w:p w14:paraId="559BC560" w14:textId="293A3D2B" w:rsidR="002E525C" w:rsidRPr="002E525C" w:rsidRDefault="002E525C" w:rsidP="00D745C9">
      <w:pPr>
        <w:ind w:left="990"/>
        <w:jc w:val="both"/>
        <w:rPr>
          <w:rFonts w:ascii="Segoe UI" w:eastAsia="Times New Roman" w:hAnsi="Segoe UI" w:cs="Segoe UI"/>
        </w:rPr>
      </w:pPr>
      <w:r>
        <w:rPr>
          <w:rFonts w:ascii="Segoe UI" w:eastAsia="Times New Roman" w:hAnsi="Segoe UI" w:cs="Segoe UI"/>
        </w:rPr>
        <w:lastRenderedPageBreak/>
        <w:t xml:space="preserve">The 1968 Fair Housing Act </w:t>
      </w:r>
      <w:r w:rsidRPr="002E525C">
        <w:rPr>
          <w:rFonts w:ascii="Segoe UI" w:eastAsia="Times New Roman" w:hAnsi="Segoe UI" w:cs="Segoe UI"/>
        </w:rPr>
        <w:t xml:space="preserve">prohibits housing discrimination </w:t>
      </w:r>
      <w:proofErr w:type="gramStart"/>
      <w:r w:rsidRPr="002E525C">
        <w:rPr>
          <w:rFonts w:ascii="Segoe UI" w:eastAsia="Times New Roman" w:hAnsi="Segoe UI" w:cs="Segoe UI"/>
        </w:rPr>
        <w:t>on the basis of</w:t>
      </w:r>
      <w:proofErr w:type="gramEnd"/>
      <w:r w:rsidRPr="002E525C">
        <w:rPr>
          <w:rFonts w:ascii="Segoe UI" w:eastAsia="Times New Roman" w:hAnsi="Segoe UI" w:cs="Segoe UI"/>
        </w:rPr>
        <w:t xml:space="preserve"> race, color, religion, sex, familial status, national origin, or disability — the “protected classes</w:t>
      </w:r>
      <w:r>
        <w:rPr>
          <w:rFonts w:ascii="Segoe UI" w:eastAsia="Times New Roman" w:hAnsi="Segoe UI" w:cs="Segoe UI"/>
        </w:rPr>
        <w:t>”</w:t>
      </w:r>
      <w:r w:rsidRPr="002E525C">
        <w:rPr>
          <w:rFonts w:ascii="Segoe UI" w:eastAsia="Times New Roman" w:hAnsi="Segoe UI" w:cs="Segoe UI"/>
        </w:rPr>
        <w:t>.</w:t>
      </w:r>
      <w:r>
        <w:rPr>
          <w:rFonts w:ascii="Segoe UI" w:eastAsia="Times New Roman" w:hAnsi="Segoe UI" w:cs="Segoe UI"/>
        </w:rPr>
        <w:t xml:space="preserve"> Client must be aware of these rights and evidence that they have been made aware must exist within their intake packet.</w:t>
      </w:r>
    </w:p>
    <w:p w14:paraId="6F5C5AB3" w14:textId="3BE728F6" w:rsidR="004D3223" w:rsidRDefault="004D3223" w:rsidP="00D745C9">
      <w:pPr>
        <w:tabs>
          <w:tab w:val="left" w:pos="-1800"/>
          <w:tab w:val="left" w:pos="990"/>
        </w:tabs>
        <w:spacing w:after="0"/>
        <w:ind w:left="990"/>
        <w:jc w:val="both"/>
        <w:rPr>
          <w:rFonts w:ascii="Segoe UI" w:hAnsi="Segoe UI" w:cs="Segoe UI"/>
        </w:rPr>
      </w:pPr>
    </w:p>
    <w:p w14:paraId="2E1B3E29" w14:textId="77777777" w:rsidR="002E4202" w:rsidRPr="00FD3E7B" w:rsidRDefault="002E4202" w:rsidP="00D745C9">
      <w:pPr>
        <w:tabs>
          <w:tab w:val="left" w:pos="-1800"/>
          <w:tab w:val="left" w:pos="990"/>
        </w:tabs>
        <w:spacing w:after="0"/>
        <w:ind w:left="990"/>
        <w:jc w:val="both"/>
        <w:rPr>
          <w:rFonts w:ascii="Segoe UI" w:hAnsi="Segoe UI" w:cs="Segoe UI"/>
        </w:rPr>
      </w:pPr>
    </w:p>
    <w:p w14:paraId="451073D9" w14:textId="77777777" w:rsidR="00766391" w:rsidRPr="00B177E9" w:rsidRDefault="00B177E9" w:rsidP="00D745C9">
      <w:pPr>
        <w:pStyle w:val="ListParagraph"/>
        <w:numPr>
          <w:ilvl w:val="0"/>
          <w:numId w:val="2"/>
        </w:numPr>
        <w:tabs>
          <w:tab w:val="left" w:pos="-1800"/>
          <w:tab w:val="left" w:pos="990"/>
        </w:tabs>
        <w:spacing w:after="0"/>
        <w:ind w:left="990"/>
        <w:jc w:val="both"/>
        <w:rPr>
          <w:rFonts w:ascii="Segoe UI" w:hAnsi="Segoe UI" w:cs="Segoe UI"/>
        </w:rPr>
      </w:pPr>
      <w:r w:rsidRPr="00B177E9">
        <w:rPr>
          <w:rFonts w:ascii="Segoe UI" w:hAnsi="Segoe UI" w:cs="Segoe UI"/>
          <w:b/>
        </w:rPr>
        <w:t>QUESTION</w:t>
      </w:r>
    </w:p>
    <w:p w14:paraId="23391830" w14:textId="47016916" w:rsidR="00FD3E7B" w:rsidRPr="00FD3E7B" w:rsidRDefault="002E525C" w:rsidP="00D745C9">
      <w:pPr>
        <w:tabs>
          <w:tab w:val="left" w:pos="-1800"/>
          <w:tab w:val="left" w:pos="990"/>
        </w:tabs>
        <w:spacing w:after="0"/>
        <w:ind w:left="990"/>
        <w:jc w:val="both"/>
        <w:rPr>
          <w:rFonts w:ascii="Segoe UI" w:hAnsi="Segoe UI" w:cs="Segoe UI"/>
        </w:rPr>
      </w:pPr>
      <w:r>
        <w:rPr>
          <w:rFonts w:ascii="Segoe UI" w:hAnsi="Segoe UI" w:cs="Segoe UI"/>
        </w:rPr>
        <w:t>Under Emergency Shelter, eligible expenses, what is in included in “services for special populations”</w:t>
      </w:r>
      <w:r w:rsidR="002E4202">
        <w:rPr>
          <w:rFonts w:ascii="Segoe UI" w:hAnsi="Segoe UI" w:cs="Segoe UI"/>
        </w:rPr>
        <w:t>?</w:t>
      </w:r>
    </w:p>
    <w:p w14:paraId="6061A06F" w14:textId="77777777" w:rsidR="00FD3E7B" w:rsidRPr="00FD3E7B" w:rsidRDefault="00FD3E7B" w:rsidP="00D745C9">
      <w:pPr>
        <w:tabs>
          <w:tab w:val="left" w:pos="-1800"/>
          <w:tab w:val="left" w:pos="990"/>
        </w:tabs>
        <w:spacing w:after="0"/>
        <w:ind w:left="990"/>
        <w:jc w:val="both"/>
        <w:rPr>
          <w:rFonts w:ascii="Segoe UI" w:hAnsi="Segoe UI" w:cs="Segoe UI"/>
        </w:rPr>
      </w:pPr>
    </w:p>
    <w:p w14:paraId="1C54A89B" w14:textId="77777777" w:rsidR="00766391" w:rsidRDefault="00272526" w:rsidP="00D745C9">
      <w:pPr>
        <w:tabs>
          <w:tab w:val="left" w:pos="-1800"/>
          <w:tab w:val="left" w:pos="990"/>
        </w:tabs>
        <w:spacing w:after="0"/>
        <w:ind w:left="990"/>
        <w:jc w:val="both"/>
        <w:rPr>
          <w:rFonts w:ascii="Segoe UI" w:hAnsi="Segoe UI" w:cs="Segoe UI"/>
        </w:rPr>
      </w:pPr>
      <w:r w:rsidRPr="00272526">
        <w:rPr>
          <w:rFonts w:ascii="Segoe UI" w:hAnsi="Segoe UI" w:cs="Segoe UI"/>
          <w:b/>
          <w:color w:val="76923C" w:themeColor="accent3" w:themeShade="BF"/>
        </w:rPr>
        <w:t>ANSWER</w:t>
      </w:r>
      <w:r w:rsidR="00FD3E7B" w:rsidRPr="00FD3E7B">
        <w:rPr>
          <w:rFonts w:ascii="Segoe UI" w:hAnsi="Segoe UI" w:cs="Segoe UI"/>
        </w:rPr>
        <w:t xml:space="preserve"> </w:t>
      </w:r>
    </w:p>
    <w:p w14:paraId="76D4F375" w14:textId="72EED073" w:rsidR="00FD3E7B" w:rsidRPr="00FD3E7B" w:rsidRDefault="002E525C" w:rsidP="00D745C9">
      <w:pPr>
        <w:tabs>
          <w:tab w:val="left" w:pos="-1800"/>
          <w:tab w:val="left" w:pos="990"/>
        </w:tabs>
        <w:spacing w:after="0"/>
        <w:ind w:left="990"/>
        <w:jc w:val="both"/>
        <w:rPr>
          <w:rFonts w:ascii="Segoe UI" w:hAnsi="Segoe UI" w:cs="Segoe UI"/>
        </w:rPr>
      </w:pPr>
      <w:r>
        <w:rPr>
          <w:rFonts w:ascii="Segoe UI" w:hAnsi="Segoe UI" w:cs="Segoe UI"/>
        </w:rPr>
        <w:t>This can include populations such as domestic abuse victims, veterans</w:t>
      </w:r>
      <w:r w:rsidR="00D745C9">
        <w:rPr>
          <w:rFonts w:ascii="Segoe UI" w:hAnsi="Segoe UI" w:cs="Segoe UI"/>
        </w:rPr>
        <w:t xml:space="preserve">, </w:t>
      </w:r>
      <w:r w:rsidR="002E4202">
        <w:rPr>
          <w:rFonts w:ascii="Segoe UI" w:hAnsi="Segoe UI" w:cs="Segoe UI"/>
        </w:rPr>
        <w:t xml:space="preserve">youth, LGBTQ+, </w:t>
      </w:r>
      <w:r w:rsidR="00D745C9">
        <w:rPr>
          <w:rFonts w:ascii="Segoe UI" w:hAnsi="Segoe UI" w:cs="Segoe UI"/>
        </w:rPr>
        <w:t>etc</w:t>
      </w:r>
      <w:r>
        <w:rPr>
          <w:rFonts w:ascii="Segoe UI" w:hAnsi="Segoe UI" w:cs="Segoe UI"/>
        </w:rPr>
        <w:t xml:space="preserve">. We encourage new and innovative uses for ESG funds with </w:t>
      </w:r>
      <w:r w:rsidR="002E4202">
        <w:rPr>
          <w:rFonts w:ascii="Segoe UI" w:hAnsi="Segoe UI" w:cs="Segoe UI"/>
        </w:rPr>
        <w:t>special</w:t>
      </w:r>
      <w:r>
        <w:rPr>
          <w:rFonts w:ascii="Segoe UI" w:hAnsi="Segoe UI" w:cs="Segoe UI"/>
        </w:rPr>
        <w:t xml:space="preserve"> populations. </w:t>
      </w:r>
    </w:p>
    <w:p w14:paraId="628CD5B3" w14:textId="662C67BC" w:rsidR="00FD3E7B" w:rsidRDefault="00FD3E7B" w:rsidP="00D745C9">
      <w:pPr>
        <w:tabs>
          <w:tab w:val="left" w:pos="-1800"/>
          <w:tab w:val="left" w:pos="990"/>
        </w:tabs>
        <w:spacing w:after="0"/>
        <w:ind w:left="990"/>
        <w:jc w:val="both"/>
        <w:rPr>
          <w:rFonts w:ascii="Segoe UI" w:hAnsi="Segoe UI" w:cs="Segoe UI"/>
        </w:rPr>
      </w:pPr>
    </w:p>
    <w:p w14:paraId="50948404" w14:textId="77777777" w:rsidR="002E4202" w:rsidRDefault="002E4202" w:rsidP="00D745C9">
      <w:pPr>
        <w:tabs>
          <w:tab w:val="left" w:pos="-1800"/>
          <w:tab w:val="left" w:pos="990"/>
        </w:tabs>
        <w:spacing w:after="0"/>
        <w:ind w:left="990"/>
        <w:jc w:val="both"/>
        <w:rPr>
          <w:rFonts w:ascii="Segoe UI" w:hAnsi="Segoe UI" w:cs="Segoe UI"/>
        </w:rPr>
      </w:pPr>
    </w:p>
    <w:p w14:paraId="4FEF1A27" w14:textId="77777777" w:rsidR="004D3223" w:rsidRPr="00FD3E7B" w:rsidRDefault="004D3223" w:rsidP="00D745C9">
      <w:pPr>
        <w:tabs>
          <w:tab w:val="left" w:pos="-1800"/>
          <w:tab w:val="left" w:pos="990"/>
        </w:tabs>
        <w:spacing w:after="0"/>
        <w:ind w:left="990"/>
        <w:jc w:val="both"/>
        <w:rPr>
          <w:rFonts w:ascii="Segoe UI" w:hAnsi="Segoe UI" w:cs="Segoe UI"/>
        </w:rPr>
      </w:pPr>
    </w:p>
    <w:p w14:paraId="22CB3A1D" w14:textId="77777777" w:rsidR="00766391" w:rsidRPr="00B177E9" w:rsidRDefault="00766391" w:rsidP="00D745C9">
      <w:pPr>
        <w:pStyle w:val="ListParagraph"/>
        <w:numPr>
          <w:ilvl w:val="0"/>
          <w:numId w:val="2"/>
        </w:numPr>
        <w:tabs>
          <w:tab w:val="left" w:pos="-1800"/>
          <w:tab w:val="left" w:pos="990"/>
        </w:tabs>
        <w:spacing w:after="0"/>
        <w:ind w:left="990"/>
        <w:jc w:val="both"/>
        <w:rPr>
          <w:rFonts w:ascii="Segoe UI" w:hAnsi="Segoe UI" w:cs="Segoe UI"/>
          <w:b/>
        </w:rPr>
      </w:pPr>
      <w:r w:rsidRPr="00B177E9">
        <w:rPr>
          <w:rFonts w:ascii="Segoe UI" w:hAnsi="Segoe UI" w:cs="Segoe UI"/>
          <w:b/>
        </w:rPr>
        <w:t>QUEST</w:t>
      </w:r>
      <w:r w:rsidR="00B177E9" w:rsidRPr="00B177E9">
        <w:rPr>
          <w:rFonts w:ascii="Segoe UI" w:hAnsi="Segoe UI" w:cs="Segoe UI"/>
          <w:b/>
        </w:rPr>
        <w:t>I</w:t>
      </w:r>
      <w:r w:rsidRPr="00B177E9">
        <w:rPr>
          <w:rFonts w:ascii="Segoe UI" w:hAnsi="Segoe UI" w:cs="Segoe UI"/>
          <w:b/>
        </w:rPr>
        <w:t>ON</w:t>
      </w:r>
      <w:r w:rsidR="00FD3E7B" w:rsidRPr="00B177E9">
        <w:rPr>
          <w:rFonts w:ascii="Segoe UI" w:hAnsi="Segoe UI" w:cs="Segoe UI"/>
          <w:b/>
        </w:rPr>
        <w:t xml:space="preserve">  </w:t>
      </w:r>
    </w:p>
    <w:p w14:paraId="69812C3F" w14:textId="69F8DE75" w:rsidR="00FD3E7B" w:rsidRPr="00FD3E7B" w:rsidRDefault="002E525C" w:rsidP="00D745C9">
      <w:pPr>
        <w:tabs>
          <w:tab w:val="left" w:pos="-1800"/>
          <w:tab w:val="left" w:pos="990"/>
        </w:tabs>
        <w:spacing w:after="0"/>
        <w:ind w:left="990"/>
        <w:jc w:val="both"/>
        <w:rPr>
          <w:rFonts w:ascii="Segoe UI" w:hAnsi="Segoe UI" w:cs="Segoe UI"/>
        </w:rPr>
      </w:pPr>
      <w:r>
        <w:rPr>
          <w:rFonts w:ascii="Segoe UI" w:hAnsi="Segoe UI" w:cs="Segoe UI"/>
        </w:rPr>
        <w:t>What is Street Outreach and what can it be used for</w:t>
      </w:r>
      <w:r w:rsidR="00FD3E7B" w:rsidRPr="00FD3E7B">
        <w:rPr>
          <w:rFonts w:ascii="Segoe UI" w:hAnsi="Segoe UI" w:cs="Segoe UI"/>
        </w:rPr>
        <w:t>?</w:t>
      </w:r>
    </w:p>
    <w:p w14:paraId="36C703E3" w14:textId="77777777" w:rsidR="004D3223" w:rsidRDefault="004D3223" w:rsidP="00D745C9">
      <w:pPr>
        <w:tabs>
          <w:tab w:val="left" w:pos="-1800"/>
          <w:tab w:val="left" w:pos="990"/>
        </w:tabs>
        <w:spacing w:after="0"/>
        <w:ind w:left="990"/>
        <w:jc w:val="both"/>
        <w:rPr>
          <w:rFonts w:ascii="Segoe UI" w:hAnsi="Segoe UI" w:cs="Segoe UI"/>
        </w:rPr>
      </w:pPr>
    </w:p>
    <w:p w14:paraId="0BECE80C" w14:textId="77777777" w:rsidR="00766391" w:rsidRDefault="00272526" w:rsidP="00D745C9">
      <w:pPr>
        <w:tabs>
          <w:tab w:val="left" w:pos="-1800"/>
          <w:tab w:val="left" w:pos="990"/>
        </w:tabs>
        <w:spacing w:after="0"/>
        <w:ind w:left="990"/>
        <w:jc w:val="both"/>
        <w:rPr>
          <w:rFonts w:ascii="Segoe UI" w:hAnsi="Segoe UI" w:cs="Segoe UI"/>
        </w:rPr>
      </w:pPr>
      <w:r w:rsidRPr="00272526">
        <w:rPr>
          <w:rFonts w:ascii="Segoe UI" w:hAnsi="Segoe UI" w:cs="Segoe UI"/>
          <w:b/>
          <w:color w:val="76923C" w:themeColor="accent3" w:themeShade="BF"/>
        </w:rPr>
        <w:t>ANSWER</w:t>
      </w:r>
      <w:r w:rsidR="00FD3E7B" w:rsidRPr="00FD3E7B">
        <w:rPr>
          <w:rFonts w:ascii="Segoe UI" w:hAnsi="Segoe UI" w:cs="Segoe UI"/>
        </w:rPr>
        <w:t xml:space="preserve">  </w:t>
      </w:r>
    </w:p>
    <w:p w14:paraId="5896C62E" w14:textId="05B52514" w:rsidR="00E20C83" w:rsidRDefault="00D745C9" w:rsidP="00D745C9">
      <w:pPr>
        <w:ind w:left="990"/>
        <w:contextualSpacing/>
        <w:jc w:val="both"/>
        <w:rPr>
          <w:rFonts w:ascii="Segoe UI" w:hAnsi="Segoe UI" w:cs="Segoe UI"/>
          <w:lang w:val="en"/>
        </w:rPr>
      </w:pPr>
      <w:r>
        <w:rPr>
          <w:rFonts w:ascii="Segoe UI" w:hAnsi="Segoe UI" w:cs="Segoe UI"/>
          <w:lang w:val="en"/>
        </w:rPr>
        <w:t>Street Outreach refers to</w:t>
      </w:r>
      <w:r w:rsidR="002E525C" w:rsidRPr="00D06065">
        <w:rPr>
          <w:rFonts w:ascii="Segoe UI" w:hAnsi="Segoe UI" w:cs="Segoe UI"/>
          <w:lang w:val="en"/>
        </w:rPr>
        <w:t xml:space="preserve"> those </w:t>
      </w:r>
      <w:r>
        <w:rPr>
          <w:rFonts w:ascii="Segoe UI" w:hAnsi="Segoe UI" w:cs="Segoe UI"/>
          <w:lang w:val="en"/>
        </w:rPr>
        <w:t xml:space="preserve">services </w:t>
      </w:r>
      <w:r w:rsidR="002E525C" w:rsidRPr="00D06065">
        <w:rPr>
          <w:rFonts w:ascii="Segoe UI" w:hAnsi="Segoe UI" w:cs="Segoe UI"/>
          <w:lang w:val="en"/>
        </w:rPr>
        <w:t xml:space="preserve">related to reaching out to unsheltered homeless individuals and families, connecting them with emergency shelter, housing, or critical services, and providing them with urgent, non-facility-based care. </w:t>
      </w:r>
    </w:p>
    <w:p w14:paraId="7839AD15" w14:textId="77777777" w:rsidR="00E20C83" w:rsidRDefault="00E20C83" w:rsidP="00D745C9">
      <w:pPr>
        <w:ind w:left="990"/>
        <w:contextualSpacing/>
        <w:jc w:val="both"/>
        <w:rPr>
          <w:rFonts w:ascii="Segoe UI" w:hAnsi="Segoe UI" w:cs="Segoe UI"/>
          <w:lang w:val="en"/>
        </w:rPr>
      </w:pPr>
    </w:p>
    <w:p w14:paraId="0AD65FD1" w14:textId="69A91D16" w:rsidR="002E525C" w:rsidRDefault="00E20C83" w:rsidP="00D745C9">
      <w:pPr>
        <w:ind w:left="990"/>
        <w:contextualSpacing/>
        <w:jc w:val="both"/>
        <w:rPr>
          <w:rFonts w:ascii="Segoe UI" w:hAnsi="Segoe UI" w:cs="Segoe UI"/>
          <w:lang w:val="en"/>
        </w:rPr>
      </w:pPr>
      <w:r>
        <w:rPr>
          <w:rFonts w:ascii="Segoe UI" w:hAnsi="Segoe UI" w:cs="Segoe UI"/>
          <w:lang w:val="en"/>
        </w:rPr>
        <w:t xml:space="preserve">You can </w:t>
      </w:r>
      <w:r w:rsidR="00DC3EE2">
        <w:rPr>
          <w:rFonts w:ascii="Segoe UI" w:hAnsi="Segoe UI" w:cs="Segoe UI"/>
          <w:lang w:val="en"/>
        </w:rPr>
        <w:t>refer to</w:t>
      </w:r>
      <w:r>
        <w:rPr>
          <w:rFonts w:ascii="Segoe UI" w:hAnsi="Segoe UI" w:cs="Segoe UI"/>
          <w:lang w:val="en"/>
        </w:rPr>
        <w:t xml:space="preserve"> the application for a </w:t>
      </w:r>
      <w:r w:rsidR="00DC3EE2">
        <w:rPr>
          <w:rFonts w:ascii="Segoe UI" w:hAnsi="Segoe UI" w:cs="Segoe UI"/>
          <w:lang w:val="en"/>
        </w:rPr>
        <w:t xml:space="preserve">general </w:t>
      </w:r>
      <w:r>
        <w:rPr>
          <w:rFonts w:ascii="Segoe UI" w:hAnsi="Segoe UI" w:cs="Segoe UI"/>
          <w:lang w:val="en"/>
        </w:rPr>
        <w:t xml:space="preserve">list of eligible uses, but this is intended for use by workers to get out into the community and engage the homeless population to close the gaps between them and housing. </w:t>
      </w:r>
    </w:p>
    <w:p w14:paraId="707E8677" w14:textId="77777777" w:rsidR="00766391" w:rsidRDefault="00766391" w:rsidP="00D745C9">
      <w:pPr>
        <w:tabs>
          <w:tab w:val="left" w:pos="-1800"/>
          <w:tab w:val="left" w:pos="990"/>
        </w:tabs>
        <w:spacing w:after="0"/>
        <w:ind w:left="990"/>
        <w:jc w:val="both"/>
        <w:rPr>
          <w:rFonts w:ascii="Segoe UI" w:hAnsi="Segoe UI" w:cs="Segoe UI"/>
        </w:rPr>
      </w:pPr>
    </w:p>
    <w:p w14:paraId="2E1CCF04" w14:textId="6C997CCB" w:rsidR="00D745C9" w:rsidRDefault="00D745C9" w:rsidP="002E4202">
      <w:pPr>
        <w:tabs>
          <w:tab w:val="left" w:pos="-1800"/>
          <w:tab w:val="left" w:pos="990"/>
        </w:tabs>
        <w:spacing w:after="0"/>
        <w:jc w:val="both"/>
        <w:rPr>
          <w:rFonts w:ascii="Segoe UI" w:hAnsi="Segoe UI" w:cs="Segoe UI"/>
        </w:rPr>
      </w:pPr>
    </w:p>
    <w:p w14:paraId="575574CD" w14:textId="77777777" w:rsidR="002E4202" w:rsidRDefault="002E4202" w:rsidP="002E4202">
      <w:pPr>
        <w:tabs>
          <w:tab w:val="left" w:pos="-1800"/>
          <w:tab w:val="left" w:pos="990"/>
        </w:tabs>
        <w:spacing w:after="0"/>
        <w:jc w:val="both"/>
        <w:rPr>
          <w:rFonts w:ascii="Segoe UI" w:hAnsi="Segoe UI" w:cs="Segoe UI"/>
        </w:rPr>
      </w:pPr>
    </w:p>
    <w:p w14:paraId="3F060D24" w14:textId="77777777" w:rsidR="00766391" w:rsidRPr="00216547" w:rsidRDefault="00B177E9" w:rsidP="00D745C9">
      <w:pPr>
        <w:pStyle w:val="ListParagraph"/>
        <w:numPr>
          <w:ilvl w:val="0"/>
          <w:numId w:val="2"/>
        </w:numPr>
        <w:tabs>
          <w:tab w:val="left" w:pos="-1800"/>
          <w:tab w:val="left" w:pos="990"/>
        </w:tabs>
        <w:spacing w:after="0"/>
        <w:ind w:left="990"/>
        <w:jc w:val="both"/>
        <w:rPr>
          <w:rFonts w:ascii="Segoe UI" w:hAnsi="Segoe UI" w:cs="Segoe UI"/>
        </w:rPr>
      </w:pPr>
      <w:r w:rsidRPr="00216547">
        <w:rPr>
          <w:rFonts w:ascii="Segoe UI" w:hAnsi="Segoe UI" w:cs="Segoe UI"/>
          <w:b/>
        </w:rPr>
        <w:t>QUESTION</w:t>
      </w:r>
    </w:p>
    <w:p w14:paraId="2CCC9E67" w14:textId="702D0A81" w:rsidR="00216547" w:rsidRDefault="00E20C83" w:rsidP="00D745C9">
      <w:pPr>
        <w:tabs>
          <w:tab w:val="left" w:pos="-1800"/>
          <w:tab w:val="left" w:pos="990"/>
        </w:tabs>
        <w:spacing w:after="0"/>
        <w:ind w:left="990"/>
        <w:jc w:val="both"/>
        <w:rPr>
          <w:rFonts w:ascii="Segoe UI" w:hAnsi="Segoe UI" w:cs="Segoe UI"/>
        </w:rPr>
      </w:pPr>
      <w:r w:rsidRPr="00216547">
        <w:rPr>
          <w:rFonts w:ascii="Segoe UI" w:hAnsi="Segoe UI" w:cs="Segoe UI"/>
        </w:rPr>
        <w:t>When assessing how much to budget for HMIS costs</w:t>
      </w:r>
      <w:r w:rsidR="007776EC">
        <w:rPr>
          <w:rFonts w:ascii="Segoe UI" w:hAnsi="Segoe UI" w:cs="Segoe UI"/>
        </w:rPr>
        <w:t>,</w:t>
      </w:r>
      <w:r w:rsidRPr="00216547">
        <w:rPr>
          <w:rFonts w:ascii="Segoe UI" w:hAnsi="Segoe UI" w:cs="Segoe UI"/>
        </w:rPr>
        <w:t xml:space="preserve"> where do </w:t>
      </w:r>
      <w:r w:rsidR="004D041B" w:rsidRPr="00216547">
        <w:rPr>
          <w:rFonts w:ascii="Segoe UI" w:hAnsi="Segoe UI" w:cs="Segoe UI"/>
        </w:rPr>
        <w:t>applicants</w:t>
      </w:r>
      <w:r w:rsidRPr="00216547">
        <w:rPr>
          <w:rFonts w:ascii="Segoe UI" w:hAnsi="Segoe UI" w:cs="Segoe UI"/>
        </w:rPr>
        <w:t xml:space="preserve"> get cost estimates? </w:t>
      </w:r>
    </w:p>
    <w:p w14:paraId="4BB9EB6A" w14:textId="77777777" w:rsidR="00FD3E7B" w:rsidRPr="00216547" w:rsidRDefault="00FD3E7B" w:rsidP="00D745C9">
      <w:pPr>
        <w:tabs>
          <w:tab w:val="left" w:pos="-1800"/>
          <w:tab w:val="left" w:pos="990"/>
        </w:tabs>
        <w:spacing w:after="0"/>
        <w:ind w:left="990"/>
        <w:jc w:val="both"/>
        <w:rPr>
          <w:rFonts w:ascii="Segoe UI" w:hAnsi="Segoe UI" w:cs="Segoe UI"/>
        </w:rPr>
      </w:pPr>
    </w:p>
    <w:p w14:paraId="36891F9E" w14:textId="77777777" w:rsidR="00766391" w:rsidRPr="00216547" w:rsidRDefault="00272526" w:rsidP="00D745C9">
      <w:pPr>
        <w:tabs>
          <w:tab w:val="left" w:pos="-1800"/>
          <w:tab w:val="left" w:pos="990"/>
        </w:tabs>
        <w:spacing w:after="0"/>
        <w:ind w:left="990"/>
        <w:jc w:val="both"/>
        <w:rPr>
          <w:rFonts w:ascii="Segoe UI" w:hAnsi="Segoe UI" w:cs="Segoe UI"/>
        </w:rPr>
      </w:pPr>
      <w:r w:rsidRPr="00216547">
        <w:rPr>
          <w:rFonts w:ascii="Segoe UI" w:hAnsi="Segoe UI" w:cs="Segoe UI"/>
          <w:b/>
          <w:color w:val="76923C" w:themeColor="accent3" w:themeShade="BF"/>
        </w:rPr>
        <w:t>ANSWER</w:t>
      </w:r>
    </w:p>
    <w:p w14:paraId="28D5C6D4" w14:textId="16872CCD" w:rsidR="00216547" w:rsidRDefault="00E20C83" w:rsidP="00D745C9">
      <w:pPr>
        <w:tabs>
          <w:tab w:val="left" w:pos="-1800"/>
          <w:tab w:val="left" w:pos="990"/>
        </w:tabs>
        <w:spacing w:after="0"/>
        <w:ind w:left="990"/>
        <w:jc w:val="both"/>
        <w:rPr>
          <w:rFonts w:ascii="Segoe UI" w:hAnsi="Segoe UI" w:cs="Segoe UI"/>
        </w:rPr>
      </w:pPr>
      <w:r w:rsidRPr="00216547">
        <w:rPr>
          <w:rFonts w:ascii="Segoe UI" w:hAnsi="Segoe UI" w:cs="Segoe UI"/>
        </w:rPr>
        <w:t>When assessing cost</w:t>
      </w:r>
      <w:r w:rsidR="007776EC">
        <w:rPr>
          <w:rFonts w:ascii="Segoe UI" w:hAnsi="Segoe UI" w:cs="Segoe UI"/>
        </w:rPr>
        <w:t>,</w:t>
      </w:r>
      <w:r w:rsidRPr="00216547">
        <w:rPr>
          <w:rFonts w:ascii="Segoe UI" w:hAnsi="Segoe UI" w:cs="Segoe UI"/>
        </w:rPr>
        <w:t xml:space="preserve"> the </w:t>
      </w:r>
      <w:proofErr w:type="spellStart"/>
      <w:r w:rsidRPr="00216547">
        <w:rPr>
          <w:rFonts w:ascii="Segoe UI" w:hAnsi="Segoe UI" w:cs="Segoe UI"/>
        </w:rPr>
        <w:t>CoC</w:t>
      </w:r>
      <w:proofErr w:type="spellEnd"/>
      <w:r w:rsidRPr="00216547">
        <w:rPr>
          <w:rFonts w:ascii="Segoe UI" w:hAnsi="Segoe UI" w:cs="Segoe UI"/>
        </w:rPr>
        <w:t xml:space="preserve"> should be your contact for licensing and operations. This should be done prior to submitting your budget but amendments can be submitted later if costs change.</w:t>
      </w:r>
      <w:r>
        <w:rPr>
          <w:rFonts w:ascii="Segoe UI" w:hAnsi="Segoe UI" w:cs="Segoe UI"/>
        </w:rPr>
        <w:t xml:space="preserve"> </w:t>
      </w:r>
      <w:r w:rsidR="007776EC">
        <w:rPr>
          <w:rFonts w:ascii="Segoe UI" w:hAnsi="Segoe UI" w:cs="Segoe UI"/>
        </w:rPr>
        <w:t xml:space="preserve">Remember to </w:t>
      </w:r>
      <w:r w:rsidR="007776EC">
        <w:rPr>
          <w:rFonts w:ascii="Segoe UI" w:hAnsi="Segoe UI" w:cs="Segoe UI"/>
        </w:rPr>
        <w:lastRenderedPageBreak/>
        <w:t xml:space="preserve">have your </w:t>
      </w:r>
      <w:proofErr w:type="spellStart"/>
      <w:r w:rsidR="007776EC">
        <w:rPr>
          <w:rFonts w:ascii="Segoe UI" w:hAnsi="Segoe UI" w:cs="Segoe UI"/>
        </w:rPr>
        <w:t>CoC</w:t>
      </w:r>
      <w:proofErr w:type="spellEnd"/>
      <w:r w:rsidR="007776EC">
        <w:rPr>
          <w:rFonts w:ascii="Segoe UI" w:hAnsi="Segoe UI" w:cs="Segoe UI"/>
        </w:rPr>
        <w:t xml:space="preserve"> complete the required Attachment B – “Certification of Continuum of Care Participation and Coordination.” This will be your point of contact to discuss HMIS license fees and additional </w:t>
      </w:r>
      <w:proofErr w:type="spellStart"/>
      <w:r w:rsidR="007776EC">
        <w:rPr>
          <w:rFonts w:ascii="Segoe UI" w:hAnsi="Segoe UI" w:cs="Segoe UI"/>
        </w:rPr>
        <w:t>CoC</w:t>
      </w:r>
      <w:proofErr w:type="spellEnd"/>
      <w:r w:rsidR="007776EC">
        <w:rPr>
          <w:rFonts w:ascii="Segoe UI" w:hAnsi="Segoe UI" w:cs="Segoe UI"/>
        </w:rPr>
        <w:t xml:space="preserve"> requirements and expectations. </w:t>
      </w:r>
    </w:p>
    <w:p w14:paraId="64623894" w14:textId="046EBC76" w:rsidR="00FD3E7B" w:rsidRDefault="00FD3E7B" w:rsidP="00D745C9">
      <w:pPr>
        <w:tabs>
          <w:tab w:val="left" w:pos="-1800"/>
          <w:tab w:val="left" w:pos="990"/>
        </w:tabs>
        <w:spacing w:after="0"/>
        <w:jc w:val="both"/>
        <w:rPr>
          <w:rFonts w:ascii="Segoe UI" w:hAnsi="Segoe UI" w:cs="Segoe UI"/>
        </w:rPr>
      </w:pPr>
    </w:p>
    <w:p w14:paraId="2740A222" w14:textId="77777777" w:rsidR="002E4202" w:rsidRDefault="002E4202" w:rsidP="00D745C9">
      <w:pPr>
        <w:tabs>
          <w:tab w:val="left" w:pos="-1800"/>
          <w:tab w:val="left" w:pos="990"/>
        </w:tabs>
        <w:spacing w:after="0"/>
        <w:jc w:val="both"/>
        <w:rPr>
          <w:rFonts w:ascii="Segoe UI" w:hAnsi="Segoe UI" w:cs="Segoe UI"/>
        </w:rPr>
      </w:pPr>
    </w:p>
    <w:p w14:paraId="2DF16E51" w14:textId="77777777" w:rsidR="00D745C9" w:rsidRDefault="00D745C9" w:rsidP="00D745C9">
      <w:pPr>
        <w:tabs>
          <w:tab w:val="left" w:pos="-1800"/>
          <w:tab w:val="left" w:pos="990"/>
        </w:tabs>
        <w:spacing w:after="0"/>
        <w:ind w:left="990"/>
        <w:jc w:val="both"/>
        <w:rPr>
          <w:rFonts w:ascii="Segoe UI" w:hAnsi="Segoe UI" w:cs="Segoe UI"/>
        </w:rPr>
      </w:pPr>
    </w:p>
    <w:p w14:paraId="27217D81" w14:textId="77777777" w:rsidR="00766391" w:rsidRPr="00B177E9" w:rsidRDefault="00B177E9" w:rsidP="00D745C9">
      <w:pPr>
        <w:pStyle w:val="ListParagraph"/>
        <w:numPr>
          <w:ilvl w:val="0"/>
          <w:numId w:val="2"/>
        </w:numPr>
        <w:tabs>
          <w:tab w:val="left" w:pos="-1800"/>
          <w:tab w:val="left" w:pos="990"/>
        </w:tabs>
        <w:spacing w:after="0"/>
        <w:ind w:left="990"/>
        <w:jc w:val="both"/>
        <w:rPr>
          <w:rFonts w:ascii="Segoe UI" w:hAnsi="Segoe UI" w:cs="Segoe UI"/>
        </w:rPr>
      </w:pPr>
      <w:r w:rsidRPr="00B177E9">
        <w:rPr>
          <w:rFonts w:ascii="Segoe UI" w:hAnsi="Segoe UI" w:cs="Segoe UI"/>
          <w:b/>
        </w:rPr>
        <w:t>QUESTION</w:t>
      </w:r>
    </w:p>
    <w:p w14:paraId="4AD87B61" w14:textId="5FBB270E" w:rsidR="00FD3E7B" w:rsidRPr="00FD3E7B" w:rsidRDefault="00CB174B" w:rsidP="00D745C9">
      <w:pPr>
        <w:tabs>
          <w:tab w:val="left" w:pos="-1800"/>
          <w:tab w:val="left" w:pos="990"/>
        </w:tabs>
        <w:spacing w:after="0"/>
        <w:ind w:left="990"/>
        <w:jc w:val="both"/>
        <w:rPr>
          <w:rFonts w:ascii="Segoe UI" w:hAnsi="Segoe UI" w:cs="Segoe UI"/>
        </w:rPr>
      </w:pPr>
      <w:r>
        <w:rPr>
          <w:rFonts w:ascii="Segoe UI" w:hAnsi="Segoe UI" w:cs="Segoe UI"/>
        </w:rPr>
        <w:t>Do we need a board resolution</w:t>
      </w:r>
      <w:r w:rsidR="00FD3E7B" w:rsidRPr="00FD3E7B">
        <w:rPr>
          <w:rFonts w:ascii="Segoe UI" w:hAnsi="Segoe UI" w:cs="Segoe UI"/>
        </w:rPr>
        <w:t>?</w:t>
      </w:r>
    </w:p>
    <w:p w14:paraId="6E0216F2" w14:textId="77777777" w:rsidR="00FD3E7B" w:rsidRPr="00FD3E7B" w:rsidRDefault="00FD3E7B" w:rsidP="00D745C9">
      <w:pPr>
        <w:tabs>
          <w:tab w:val="left" w:pos="-1800"/>
          <w:tab w:val="left" w:pos="990"/>
        </w:tabs>
        <w:spacing w:after="0"/>
        <w:ind w:left="990"/>
        <w:jc w:val="both"/>
        <w:rPr>
          <w:rFonts w:ascii="Segoe UI" w:hAnsi="Segoe UI" w:cs="Segoe UI"/>
        </w:rPr>
      </w:pPr>
    </w:p>
    <w:p w14:paraId="61373288" w14:textId="77777777" w:rsidR="00766391" w:rsidRDefault="00272526" w:rsidP="00D745C9">
      <w:pPr>
        <w:tabs>
          <w:tab w:val="left" w:pos="-1800"/>
          <w:tab w:val="left" w:pos="990"/>
        </w:tabs>
        <w:spacing w:after="0"/>
        <w:ind w:left="990"/>
        <w:jc w:val="both"/>
        <w:rPr>
          <w:rFonts w:ascii="Segoe UI" w:hAnsi="Segoe UI" w:cs="Segoe UI"/>
        </w:rPr>
      </w:pPr>
      <w:r w:rsidRPr="00272526">
        <w:rPr>
          <w:rFonts w:ascii="Segoe UI" w:hAnsi="Segoe UI" w:cs="Segoe UI"/>
          <w:b/>
          <w:color w:val="76923C" w:themeColor="accent3" w:themeShade="BF"/>
        </w:rPr>
        <w:t>ANSWER</w:t>
      </w:r>
    </w:p>
    <w:p w14:paraId="1D9A658C" w14:textId="1C97BDE6" w:rsidR="00FD3E7B" w:rsidRDefault="00CB174B" w:rsidP="00D745C9">
      <w:pPr>
        <w:tabs>
          <w:tab w:val="left" w:pos="-1800"/>
          <w:tab w:val="left" w:pos="990"/>
        </w:tabs>
        <w:spacing w:after="0"/>
        <w:ind w:left="990"/>
        <w:jc w:val="both"/>
        <w:rPr>
          <w:rFonts w:ascii="Segoe UI" w:hAnsi="Segoe UI" w:cs="Segoe UI"/>
        </w:rPr>
      </w:pPr>
      <w:r>
        <w:rPr>
          <w:rFonts w:ascii="Segoe UI" w:hAnsi="Segoe UI" w:cs="Segoe UI"/>
        </w:rPr>
        <w:t xml:space="preserve">We encourage everyone to inform their board of the application process and involve them, but attachment C serves as your certification and when the Executive Director or Board member signs it you are certifying that the information and requirements have been met. A review of board minutes and interviews should show that the board has been made aware and are active in all processes of the agency. </w:t>
      </w:r>
    </w:p>
    <w:p w14:paraId="7ABC42D2" w14:textId="2221DD03" w:rsidR="00D745C9" w:rsidRDefault="00D745C9" w:rsidP="00D745C9">
      <w:pPr>
        <w:tabs>
          <w:tab w:val="left" w:pos="-1800"/>
          <w:tab w:val="left" w:pos="990"/>
        </w:tabs>
        <w:spacing w:after="0"/>
        <w:jc w:val="both"/>
        <w:rPr>
          <w:rFonts w:ascii="Segoe UI" w:hAnsi="Segoe UI" w:cs="Segoe UI"/>
        </w:rPr>
      </w:pPr>
    </w:p>
    <w:p w14:paraId="08288FCA" w14:textId="7598ACB8" w:rsidR="00D745C9" w:rsidRDefault="00D745C9" w:rsidP="00D745C9">
      <w:pPr>
        <w:tabs>
          <w:tab w:val="left" w:pos="-1800"/>
          <w:tab w:val="left" w:pos="990"/>
        </w:tabs>
        <w:spacing w:after="0"/>
        <w:ind w:left="990"/>
        <w:jc w:val="both"/>
        <w:rPr>
          <w:rFonts w:ascii="Segoe UI" w:hAnsi="Segoe UI" w:cs="Segoe UI"/>
        </w:rPr>
      </w:pPr>
    </w:p>
    <w:p w14:paraId="7D26FBC9" w14:textId="77777777" w:rsidR="002E4202" w:rsidRDefault="002E4202" w:rsidP="00D745C9">
      <w:pPr>
        <w:tabs>
          <w:tab w:val="left" w:pos="-1800"/>
          <w:tab w:val="left" w:pos="990"/>
        </w:tabs>
        <w:spacing w:after="0"/>
        <w:ind w:left="990"/>
        <w:jc w:val="both"/>
        <w:rPr>
          <w:rFonts w:ascii="Segoe UI" w:hAnsi="Segoe UI" w:cs="Segoe UI"/>
        </w:rPr>
      </w:pPr>
    </w:p>
    <w:p w14:paraId="0CB76261" w14:textId="77777777" w:rsidR="00CB174B" w:rsidRPr="00967B2D" w:rsidRDefault="00CB174B" w:rsidP="00D745C9">
      <w:pPr>
        <w:pStyle w:val="ListParagraph"/>
        <w:numPr>
          <w:ilvl w:val="0"/>
          <w:numId w:val="2"/>
        </w:numPr>
        <w:tabs>
          <w:tab w:val="left" w:pos="-1800"/>
          <w:tab w:val="left" w:pos="990"/>
        </w:tabs>
        <w:spacing w:after="0"/>
        <w:ind w:left="990"/>
        <w:jc w:val="both"/>
        <w:rPr>
          <w:rFonts w:ascii="Segoe UI" w:hAnsi="Segoe UI" w:cs="Segoe UI"/>
        </w:rPr>
      </w:pPr>
      <w:r w:rsidRPr="00967B2D">
        <w:rPr>
          <w:rFonts w:ascii="Segoe UI" w:hAnsi="Segoe UI" w:cs="Segoe UI"/>
          <w:b/>
        </w:rPr>
        <w:t>QUESTION</w:t>
      </w:r>
    </w:p>
    <w:p w14:paraId="7245D4EA" w14:textId="41F5A734" w:rsidR="00CB174B" w:rsidRPr="00FD3E7B" w:rsidRDefault="00CB174B" w:rsidP="00D745C9">
      <w:pPr>
        <w:tabs>
          <w:tab w:val="left" w:pos="-1800"/>
          <w:tab w:val="left" w:pos="990"/>
        </w:tabs>
        <w:spacing w:after="0"/>
        <w:ind w:left="990"/>
        <w:jc w:val="both"/>
        <w:rPr>
          <w:rFonts w:ascii="Segoe UI" w:hAnsi="Segoe UI" w:cs="Segoe UI"/>
        </w:rPr>
      </w:pPr>
      <w:r>
        <w:rPr>
          <w:rFonts w:ascii="Segoe UI" w:hAnsi="Segoe UI" w:cs="Segoe UI"/>
        </w:rPr>
        <w:t>Can housing authorities apply for ESG</w:t>
      </w:r>
      <w:r w:rsidRPr="00FD3E7B">
        <w:rPr>
          <w:rFonts w:ascii="Segoe UI" w:hAnsi="Segoe UI" w:cs="Segoe UI"/>
        </w:rPr>
        <w:t>?</w:t>
      </w:r>
    </w:p>
    <w:p w14:paraId="7C05FF41" w14:textId="77777777" w:rsidR="00CB174B" w:rsidRPr="00FD3E7B" w:rsidRDefault="00CB174B" w:rsidP="00D745C9">
      <w:pPr>
        <w:tabs>
          <w:tab w:val="left" w:pos="-1800"/>
          <w:tab w:val="left" w:pos="990"/>
        </w:tabs>
        <w:spacing w:after="0"/>
        <w:ind w:left="990"/>
        <w:jc w:val="both"/>
        <w:rPr>
          <w:rFonts w:ascii="Segoe UI" w:hAnsi="Segoe UI" w:cs="Segoe UI"/>
        </w:rPr>
      </w:pPr>
    </w:p>
    <w:p w14:paraId="0D1E5056" w14:textId="77777777" w:rsidR="00CB174B" w:rsidRDefault="00CB174B" w:rsidP="00D745C9">
      <w:pPr>
        <w:tabs>
          <w:tab w:val="left" w:pos="-1800"/>
          <w:tab w:val="left" w:pos="990"/>
        </w:tabs>
        <w:spacing w:after="0"/>
        <w:ind w:left="990"/>
        <w:jc w:val="both"/>
        <w:rPr>
          <w:rFonts w:ascii="Segoe UI" w:hAnsi="Segoe UI" w:cs="Segoe UI"/>
        </w:rPr>
      </w:pPr>
      <w:r w:rsidRPr="00272526">
        <w:rPr>
          <w:rFonts w:ascii="Segoe UI" w:hAnsi="Segoe UI" w:cs="Segoe UI"/>
          <w:b/>
          <w:color w:val="76923C" w:themeColor="accent3" w:themeShade="BF"/>
        </w:rPr>
        <w:t>ANSWER</w:t>
      </w:r>
    </w:p>
    <w:p w14:paraId="5EFCA01F" w14:textId="223E9A61" w:rsidR="00CB174B" w:rsidRPr="00FD3E7B" w:rsidRDefault="00CB174B" w:rsidP="00D745C9">
      <w:pPr>
        <w:tabs>
          <w:tab w:val="left" w:pos="-1800"/>
          <w:tab w:val="left" w:pos="990"/>
        </w:tabs>
        <w:spacing w:after="0"/>
        <w:ind w:left="990"/>
        <w:jc w:val="both"/>
        <w:rPr>
          <w:rFonts w:ascii="Segoe UI" w:hAnsi="Segoe UI" w:cs="Segoe UI"/>
        </w:rPr>
      </w:pPr>
      <w:r>
        <w:rPr>
          <w:rFonts w:ascii="Segoe UI" w:hAnsi="Segoe UI" w:cs="Segoe UI"/>
        </w:rPr>
        <w:t>According to HUD CPD-17-10 yes</w:t>
      </w:r>
      <w:r w:rsidR="00D745C9">
        <w:rPr>
          <w:rFonts w:ascii="Segoe UI" w:hAnsi="Segoe UI" w:cs="Segoe UI"/>
        </w:rPr>
        <w:t>,</w:t>
      </w:r>
      <w:r>
        <w:rPr>
          <w:rFonts w:ascii="Segoe UI" w:hAnsi="Segoe UI" w:cs="Segoe UI"/>
        </w:rPr>
        <w:t xml:space="preserve"> they can. </w:t>
      </w:r>
    </w:p>
    <w:p w14:paraId="0EE835E8" w14:textId="5B96526B" w:rsidR="004D3223" w:rsidRDefault="004D3223" w:rsidP="007776EC">
      <w:pPr>
        <w:tabs>
          <w:tab w:val="left" w:pos="-1800"/>
          <w:tab w:val="left" w:pos="990"/>
        </w:tabs>
        <w:spacing w:after="0"/>
        <w:jc w:val="both"/>
        <w:rPr>
          <w:rFonts w:ascii="Segoe UI" w:hAnsi="Segoe UI" w:cs="Segoe UI"/>
        </w:rPr>
      </w:pPr>
    </w:p>
    <w:p w14:paraId="30E4AB36" w14:textId="77777777" w:rsidR="002E4202" w:rsidRDefault="002E4202" w:rsidP="007776EC">
      <w:pPr>
        <w:tabs>
          <w:tab w:val="left" w:pos="-1800"/>
          <w:tab w:val="left" w:pos="990"/>
        </w:tabs>
        <w:spacing w:after="0"/>
        <w:jc w:val="both"/>
        <w:rPr>
          <w:rFonts w:ascii="Segoe UI" w:hAnsi="Segoe UI" w:cs="Segoe UI"/>
        </w:rPr>
      </w:pPr>
    </w:p>
    <w:p w14:paraId="5A67289B" w14:textId="77777777" w:rsidR="007776EC" w:rsidRPr="00FD3E7B" w:rsidRDefault="007776EC" w:rsidP="00D745C9">
      <w:pPr>
        <w:tabs>
          <w:tab w:val="left" w:pos="-1800"/>
          <w:tab w:val="left" w:pos="990"/>
        </w:tabs>
        <w:spacing w:after="0"/>
        <w:ind w:left="990"/>
        <w:jc w:val="both"/>
        <w:rPr>
          <w:rFonts w:ascii="Segoe UI" w:hAnsi="Segoe UI" w:cs="Segoe UI"/>
        </w:rPr>
      </w:pPr>
    </w:p>
    <w:p w14:paraId="026659FC" w14:textId="41040C39" w:rsidR="007776EC" w:rsidRPr="007776EC" w:rsidRDefault="00CB174B" w:rsidP="007776EC">
      <w:pPr>
        <w:pStyle w:val="ListParagraph"/>
        <w:numPr>
          <w:ilvl w:val="0"/>
          <w:numId w:val="2"/>
        </w:numPr>
        <w:tabs>
          <w:tab w:val="left" w:pos="-1800"/>
          <w:tab w:val="left" w:pos="990"/>
        </w:tabs>
        <w:spacing w:after="0"/>
        <w:ind w:left="990"/>
        <w:jc w:val="both"/>
        <w:rPr>
          <w:rFonts w:ascii="Segoe UI" w:hAnsi="Segoe UI" w:cs="Segoe UI"/>
        </w:rPr>
      </w:pPr>
      <w:bookmarkStart w:id="1" w:name="_Hlk5715497"/>
      <w:r>
        <w:rPr>
          <w:rFonts w:ascii="Segoe UI" w:hAnsi="Segoe UI" w:cs="Segoe UI"/>
          <w:b/>
        </w:rPr>
        <w:t>WVCAD COMMENT</w:t>
      </w:r>
      <w:r w:rsidR="00D745C9">
        <w:rPr>
          <w:rFonts w:ascii="Segoe UI" w:hAnsi="Segoe UI" w:cs="Segoe UI"/>
          <w:b/>
        </w:rPr>
        <w:t>S</w:t>
      </w:r>
      <w:bookmarkStart w:id="2" w:name="_Hlk5715515"/>
    </w:p>
    <w:p w14:paraId="77AF2A67" w14:textId="5355C4AB" w:rsidR="007776EC" w:rsidRDefault="007776EC" w:rsidP="007776EC">
      <w:pPr>
        <w:pStyle w:val="ListParagraph"/>
        <w:tabs>
          <w:tab w:val="left" w:pos="-1800"/>
          <w:tab w:val="left" w:pos="990"/>
        </w:tabs>
        <w:spacing w:after="0"/>
        <w:ind w:left="990"/>
        <w:jc w:val="both"/>
        <w:rPr>
          <w:rFonts w:ascii="Segoe UI" w:hAnsi="Segoe UI" w:cs="Segoe UI"/>
        </w:rPr>
      </w:pPr>
      <w:r w:rsidRPr="007776EC">
        <w:rPr>
          <w:rFonts w:ascii="Segoe UI" w:hAnsi="Segoe UI" w:cs="Segoe UI"/>
        </w:rPr>
        <w:t xml:space="preserve">Applications are due April 26, 2019 by 5:00pm and sent electronically to </w:t>
      </w:r>
      <w:hyperlink r:id="rId9" w:history="1">
        <w:r w:rsidRPr="007776EC">
          <w:rPr>
            <w:rStyle w:val="Hyperlink"/>
            <w:rFonts w:ascii="Segoe UI" w:hAnsi="Segoe UI" w:cs="Segoe UI"/>
          </w:rPr>
          <w:t>lee.g.tabor@wv.gov</w:t>
        </w:r>
      </w:hyperlink>
      <w:r w:rsidRPr="007776EC">
        <w:rPr>
          <w:rFonts w:ascii="Segoe UI" w:hAnsi="Segoe UI" w:cs="Segoe UI"/>
        </w:rPr>
        <w:t xml:space="preserve">. All required attachments are to be included with your application submission. Any incomplete applications or those received after the deadline will not be reviewed or considered. Questions on the application or the grant program can be sent to </w:t>
      </w:r>
      <w:hyperlink r:id="rId10" w:history="1">
        <w:r w:rsidRPr="007776EC">
          <w:rPr>
            <w:rStyle w:val="Hyperlink"/>
            <w:rFonts w:ascii="Segoe UI" w:hAnsi="Segoe UI" w:cs="Segoe UI"/>
          </w:rPr>
          <w:t>lee.g.tabor@wv.gov</w:t>
        </w:r>
      </w:hyperlink>
      <w:r w:rsidRPr="007776EC">
        <w:rPr>
          <w:rFonts w:ascii="Segoe UI" w:hAnsi="Segoe UI" w:cs="Segoe UI"/>
        </w:rPr>
        <w:t xml:space="preserve"> up until the application deadline. </w:t>
      </w:r>
    </w:p>
    <w:p w14:paraId="1C66A56C" w14:textId="77777777" w:rsidR="007776EC" w:rsidRPr="007776EC" w:rsidRDefault="007776EC" w:rsidP="007776EC">
      <w:pPr>
        <w:pStyle w:val="ListParagraph"/>
        <w:tabs>
          <w:tab w:val="left" w:pos="-1800"/>
          <w:tab w:val="left" w:pos="990"/>
        </w:tabs>
        <w:spacing w:after="0"/>
        <w:ind w:left="990"/>
        <w:jc w:val="both"/>
        <w:rPr>
          <w:rFonts w:ascii="Segoe UI" w:hAnsi="Segoe UI" w:cs="Segoe UI"/>
        </w:rPr>
      </w:pPr>
    </w:p>
    <w:p w14:paraId="3DDE0A28" w14:textId="119B7FD4" w:rsidR="00FD3E7B" w:rsidRDefault="00CB174B" w:rsidP="00D745C9">
      <w:pPr>
        <w:tabs>
          <w:tab w:val="left" w:pos="-1800"/>
          <w:tab w:val="left" w:pos="990"/>
        </w:tabs>
        <w:spacing w:after="0"/>
        <w:ind w:left="990"/>
        <w:jc w:val="both"/>
        <w:rPr>
          <w:rFonts w:ascii="Segoe UI" w:hAnsi="Segoe UI" w:cs="Segoe UI"/>
        </w:rPr>
      </w:pPr>
      <w:r>
        <w:rPr>
          <w:rFonts w:ascii="Segoe UI" w:hAnsi="Segoe UI" w:cs="Segoe UI"/>
        </w:rPr>
        <w:t xml:space="preserve">All attachments are weighted </w:t>
      </w:r>
      <w:bookmarkEnd w:id="1"/>
      <w:r>
        <w:rPr>
          <w:rFonts w:ascii="Segoe UI" w:hAnsi="Segoe UI" w:cs="Segoe UI"/>
        </w:rPr>
        <w:t xml:space="preserve">higher than the rest of the application when scoring and should be completed in full when submitted. </w:t>
      </w:r>
    </w:p>
    <w:bookmarkEnd w:id="2"/>
    <w:p w14:paraId="15839F3E" w14:textId="77777777" w:rsidR="00D745C9" w:rsidRDefault="00D745C9" w:rsidP="00D745C9">
      <w:pPr>
        <w:tabs>
          <w:tab w:val="left" w:pos="-1800"/>
          <w:tab w:val="left" w:pos="990"/>
        </w:tabs>
        <w:spacing w:after="0"/>
        <w:ind w:left="990"/>
        <w:jc w:val="both"/>
        <w:rPr>
          <w:rFonts w:ascii="Segoe UI" w:hAnsi="Segoe UI" w:cs="Segoe UI"/>
        </w:rPr>
      </w:pPr>
    </w:p>
    <w:p w14:paraId="609E20E3" w14:textId="77777777" w:rsidR="00244F05" w:rsidRPr="005C5FD3" w:rsidRDefault="00244F05" w:rsidP="00D745C9">
      <w:pPr>
        <w:tabs>
          <w:tab w:val="left" w:pos="-1800"/>
          <w:tab w:val="left" w:pos="990"/>
        </w:tabs>
        <w:spacing w:after="0"/>
        <w:jc w:val="both"/>
        <w:rPr>
          <w:rFonts w:ascii="Segoe UI" w:hAnsi="Segoe UI" w:cs="Segoe UI"/>
        </w:rPr>
      </w:pPr>
    </w:p>
    <w:sectPr w:rsidR="00244F05" w:rsidRPr="005C5FD3" w:rsidSect="00FC42AB">
      <w:headerReference w:type="default" r:id="rId11"/>
      <w:footerReference w:type="default" r:id="rId12"/>
      <w:pgSz w:w="12240" w:h="15840"/>
      <w:pgMar w:top="990" w:right="990" w:bottom="144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CFF02" w14:textId="77777777" w:rsidR="00093A33" w:rsidRDefault="00093A33" w:rsidP="00AA68BF">
      <w:pPr>
        <w:spacing w:after="0" w:line="240" w:lineRule="auto"/>
      </w:pPr>
      <w:r>
        <w:separator/>
      </w:r>
    </w:p>
  </w:endnote>
  <w:endnote w:type="continuationSeparator" w:id="0">
    <w:p w14:paraId="3A8C48C2" w14:textId="77777777" w:rsidR="00093A33" w:rsidRDefault="00093A33" w:rsidP="00AA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926188"/>
      <w:docPartObj>
        <w:docPartGallery w:val="Page Numbers (Bottom of Page)"/>
        <w:docPartUnique/>
      </w:docPartObj>
    </w:sdtPr>
    <w:sdtEndPr>
      <w:rPr>
        <w:color w:val="7F7F7F" w:themeColor="background1" w:themeShade="7F"/>
        <w:spacing w:val="60"/>
      </w:rPr>
    </w:sdtEndPr>
    <w:sdtContent>
      <w:p w14:paraId="573763EF" w14:textId="77777777" w:rsidR="00272526" w:rsidRDefault="00272526">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4B66">
          <w:rPr>
            <w:noProof/>
          </w:rPr>
          <w:t>5</w:t>
        </w:r>
        <w:r>
          <w:rPr>
            <w:noProof/>
          </w:rPr>
          <w:fldChar w:fldCharType="end"/>
        </w:r>
        <w:r>
          <w:t xml:space="preserve"> | </w:t>
        </w:r>
        <w:r>
          <w:rPr>
            <w:color w:val="7F7F7F" w:themeColor="background1" w:themeShade="7F"/>
            <w:spacing w:val="60"/>
          </w:rPr>
          <w:t>Page</w:t>
        </w:r>
      </w:p>
    </w:sdtContent>
  </w:sdt>
  <w:p w14:paraId="0301B274" w14:textId="77777777" w:rsidR="00B22BB6" w:rsidRDefault="00B22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7D3D2" w14:textId="77777777" w:rsidR="00093A33" w:rsidRDefault="00093A33" w:rsidP="00AA68BF">
      <w:pPr>
        <w:spacing w:after="0" w:line="240" w:lineRule="auto"/>
      </w:pPr>
      <w:r>
        <w:separator/>
      </w:r>
    </w:p>
  </w:footnote>
  <w:footnote w:type="continuationSeparator" w:id="0">
    <w:p w14:paraId="4ACCEC10" w14:textId="77777777" w:rsidR="00093A33" w:rsidRDefault="00093A33" w:rsidP="00AA6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0293" w14:textId="77777777" w:rsidR="00FC42AB" w:rsidRPr="001923AE" w:rsidRDefault="00FC42AB" w:rsidP="00FC42AB">
    <w:pPr>
      <w:tabs>
        <w:tab w:val="left" w:pos="7692"/>
      </w:tabs>
      <w:ind w:right="360"/>
      <w:jc w:val="right"/>
      <w:rPr>
        <w:rFonts w:ascii="Tahoma" w:hAnsi="Tahoma" w:cs="Tahoma"/>
        <w:color w:val="000000"/>
        <w:sz w:val="17"/>
        <w:szCs w:val="17"/>
      </w:rPr>
    </w:pPr>
    <w:r w:rsidRPr="001923AE">
      <w:rPr>
        <w:noProof/>
        <w:sz w:val="17"/>
        <w:szCs w:val="17"/>
      </w:rPr>
      <w:drawing>
        <wp:anchor distT="0" distB="0" distL="114300" distR="114300" simplePos="0" relativeHeight="251659264" behindDoc="0" locked="0" layoutInCell="1" allowOverlap="1" wp14:anchorId="5C209FF6" wp14:editId="7CB44E52">
          <wp:simplePos x="0" y="0"/>
          <wp:positionH relativeFrom="margin">
            <wp:posOffset>666750</wp:posOffset>
          </wp:positionH>
          <wp:positionV relativeFrom="paragraph">
            <wp:posOffset>-108585</wp:posOffset>
          </wp:positionV>
          <wp:extent cx="4319122" cy="1014632"/>
          <wp:effectExtent l="0" t="0" r="5715" b="0"/>
          <wp:wrapNone/>
          <wp:docPr id="1" name="Picture 1" descr="C:\Users\E084498\Desktop\LOGOS\MJ Welcome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84498\Desktop\LOGOS\MJ Welcome Let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9122" cy="10146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23AE">
      <w:rPr>
        <w:rFonts w:ascii="Tahoma" w:hAnsi="Tahoma" w:cs="Tahoma"/>
        <w:color w:val="000000"/>
        <w:sz w:val="17"/>
        <w:szCs w:val="17"/>
      </w:rPr>
      <w:t>State Capitol Complex</w:t>
    </w:r>
    <w:r w:rsidRPr="001923AE">
      <w:rPr>
        <w:rFonts w:ascii="Tahoma" w:hAnsi="Tahoma" w:cs="Tahoma"/>
        <w:color w:val="000000"/>
        <w:sz w:val="17"/>
        <w:szCs w:val="17"/>
      </w:rPr>
      <w:br/>
      <w:t>1900 Kanawha Boulevard East</w:t>
    </w:r>
    <w:r w:rsidRPr="001923AE">
      <w:rPr>
        <w:rFonts w:ascii="Tahoma" w:hAnsi="Tahoma" w:cs="Tahoma"/>
        <w:color w:val="000000"/>
        <w:sz w:val="17"/>
        <w:szCs w:val="17"/>
      </w:rPr>
      <w:br/>
      <w:t>Building 3, Suite 700</w:t>
    </w:r>
    <w:r w:rsidRPr="001923AE">
      <w:rPr>
        <w:rFonts w:ascii="Tahoma" w:hAnsi="Tahoma" w:cs="Tahoma"/>
        <w:color w:val="000000"/>
        <w:sz w:val="17"/>
        <w:szCs w:val="17"/>
      </w:rPr>
      <w:br/>
      <w:t>Charleston, West Virginia 25305</w:t>
    </w:r>
    <w:r w:rsidRPr="001923AE">
      <w:rPr>
        <w:rFonts w:ascii="Tahoma" w:hAnsi="Tahoma" w:cs="Tahoma"/>
        <w:color w:val="000000"/>
        <w:sz w:val="17"/>
        <w:szCs w:val="17"/>
      </w:rPr>
      <w:br/>
      <w:t>Phone: (304) 558-2234</w:t>
    </w:r>
  </w:p>
  <w:p w14:paraId="70EC0F5E" w14:textId="27F3287D" w:rsidR="00FC42AB" w:rsidRDefault="00FC42AB">
    <w:pPr>
      <w:pStyle w:val="Header"/>
    </w:pPr>
  </w:p>
  <w:p w14:paraId="5CF47864" w14:textId="77777777" w:rsidR="00FC42AB" w:rsidRDefault="00FC4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60B81"/>
    <w:multiLevelType w:val="hybridMultilevel"/>
    <w:tmpl w:val="FA3C5AD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32FC182A"/>
    <w:multiLevelType w:val="hybridMultilevel"/>
    <w:tmpl w:val="124EA2BC"/>
    <w:lvl w:ilvl="0" w:tplc="7F92A512">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B579EB"/>
    <w:multiLevelType w:val="hybridMultilevel"/>
    <w:tmpl w:val="FF86738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7BAB1952"/>
    <w:multiLevelType w:val="hybridMultilevel"/>
    <w:tmpl w:val="94C02384"/>
    <w:lvl w:ilvl="0" w:tplc="8BCA6D54">
      <w:start w:val="1"/>
      <w:numFmt w:val="decimal"/>
      <w:lvlText w:val="%1."/>
      <w:lvlJc w:val="left"/>
      <w:pPr>
        <w:ind w:left="810" w:hanging="360"/>
      </w:pPr>
      <w:rPr>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181"/>
    <w:rsid w:val="000012B7"/>
    <w:rsid w:val="00055848"/>
    <w:rsid w:val="00075435"/>
    <w:rsid w:val="00093A33"/>
    <w:rsid w:val="000B2F4E"/>
    <w:rsid w:val="000F214B"/>
    <w:rsid w:val="0014541E"/>
    <w:rsid w:val="00192A5C"/>
    <w:rsid w:val="001E1168"/>
    <w:rsid w:val="001F4B66"/>
    <w:rsid w:val="00216547"/>
    <w:rsid w:val="00244F05"/>
    <w:rsid w:val="00261FDD"/>
    <w:rsid w:val="00272526"/>
    <w:rsid w:val="002803C5"/>
    <w:rsid w:val="00295307"/>
    <w:rsid w:val="002E4202"/>
    <w:rsid w:val="002E525C"/>
    <w:rsid w:val="002F420B"/>
    <w:rsid w:val="00314F91"/>
    <w:rsid w:val="003449EE"/>
    <w:rsid w:val="00347AC2"/>
    <w:rsid w:val="003846BC"/>
    <w:rsid w:val="003A7661"/>
    <w:rsid w:val="00421EF6"/>
    <w:rsid w:val="00422508"/>
    <w:rsid w:val="004D041B"/>
    <w:rsid w:val="004D3223"/>
    <w:rsid w:val="00505409"/>
    <w:rsid w:val="00563CB9"/>
    <w:rsid w:val="00564CD3"/>
    <w:rsid w:val="00586181"/>
    <w:rsid w:val="005C0846"/>
    <w:rsid w:val="005C5FD3"/>
    <w:rsid w:val="00604D7D"/>
    <w:rsid w:val="0064002C"/>
    <w:rsid w:val="00694309"/>
    <w:rsid w:val="006B25CC"/>
    <w:rsid w:val="006F64BC"/>
    <w:rsid w:val="007067A2"/>
    <w:rsid w:val="007333FB"/>
    <w:rsid w:val="00766391"/>
    <w:rsid w:val="007776EC"/>
    <w:rsid w:val="007B7B31"/>
    <w:rsid w:val="008528D2"/>
    <w:rsid w:val="00863256"/>
    <w:rsid w:val="00872392"/>
    <w:rsid w:val="008C6863"/>
    <w:rsid w:val="008D340B"/>
    <w:rsid w:val="009369D2"/>
    <w:rsid w:val="00967B2D"/>
    <w:rsid w:val="009C3607"/>
    <w:rsid w:val="00A7035C"/>
    <w:rsid w:val="00AA68BF"/>
    <w:rsid w:val="00B177E9"/>
    <w:rsid w:val="00B22BB6"/>
    <w:rsid w:val="00B835B1"/>
    <w:rsid w:val="00B842DB"/>
    <w:rsid w:val="00B93A5A"/>
    <w:rsid w:val="00BD2573"/>
    <w:rsid w:val="00BD73D2"/>
    <w:rsid w:val="00C52274"/>
    <w:rsid w:val="00C87FD6"/>
    <w:rsid w:val="00CB174B"/>
    <w:rsid w:val="00CD2710"/>
    <w:rsid w:val="00D65C39"/>
    <w:rsid w:val="00D745C9"/>
    <w:rsid w:val="00D752ED"/>
    <w:rsid w:val="00DA19EB"/>
    <w:rsid w:val="00DC3EE2"/>
    <w:rsid w:val="00E16D5A"/>
    <w:rsid w:val="00E20C83"/>
    <w:rsid w:val="00EE52E5"/>
    <w:rsid w:val="00F42165"/>
    <w:rsid w:val="00F727CC"/>
    <w:rsid w:val="00FC4002"/>
    <w:rsid w:val="00FC42AB"/>
    <w:rsid w:val="00FD3E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39B71"/>
  <w15:docId w15:val="{81D7DAF0-FF66-4B6F-A365-55094EAE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181"/>
    <w:rPr>
      <w:rFonts w:ascii="Tahoma" w:hAnsi="Tahoma" w:cs="Tahoma"/>
      <w:sz w:val="16"/>
      <w:szCs w:val="16"/>
    </w:rPr>
  </w:style>
  <w:style w:type="paragraph" w:styleId="ListParagraph">
    <w:name w:val="List Paragraph"/>
    <w:basedOn w:val="Normal"/>
    <w:uiPriority w:val="34"/>
    <w:qFormat/>
    <w:rsid w:val="000F214B"/>
    <w:pPr>
      <w:ind w:left="720"/>
      <w:contextualSpacing/>
    </w:pPr>
  </w:style>
  <w:style w:type="paragraph" w:styleId="Header">
    <w:name w:val="header"/>
    <w:basedOn w:val="Normal"/>
    <w:link w:val="HeaderChar"/>
    <w:uiPriority w:val="99"/>
    <w:unhideWhenUsed/>
    <w:rsid w:val="00AA6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8BF"/>
  </w:style>
  <w:style w:type="paragraph" w:styleId="Footer">
    <w:name w:val="footer"/>
    <w:basedOn w:val="Normal"/>
    <w:link w:val="FooterChar"/>
    <w:uiPriority w:val="99"/>
    <w:unhideWhenUsed/>
    <w:rsid w:val="00AA6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8BF"/>
  </w:style>
  <w:style w:type="table" w:styleId="TableGrid">
    <w:name w:val="Table Grid"/>
    <w:basedOn w:val="TableNormal"/>
    <w:uiPriority w:val="59"/>
    <w:rsid w:val="00AA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F91"/>
    <w:rPr>
      <w:color w:val="0000FF" w:themeColor="hyperlink"/>
      <w:u w:val="single"/>
    </w:rPr>
  </w:style>
  <w:style w:type="character" w:customStyle="1" w:styleId="enumxml">
    <w:name w:val="enumxml"/>
    <w:basedOn w:val="DefaultParagraphFont"/>
    <w:rsid w:val="00216547"/>
  </w:style>
  <w:style w:type="character" w:styleId="UnresolvedMention">
    <w:name w:val="Unresolved Mention"/>
    <w:basedOn w:val="DefaultParagraphFont"/>
    <w:uiPriority w:val="99"/>
    <w:semiHidden/>
    <w:unhideWhenUsed/>
    <w:rsid w:val="00421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79673">
      <w:bodyDiv w:val="1"/>
      <w:marLeft w:val="0"/>
      <w:marRight w:val="0"/>
      <w:marTop w:val="0"/>
      <w:marBottom w:val="0"/>
      <w:divBdr>
        <w:top w:val="none" w:sz="0" w:space="0" w:color="auto"/>
        <w:left w:val="none" w:sz="0" w:space="0" w:color="auto"/>
        <w:bottom w:val="none" w:sz="0" w:space="0" w:color="auto"/>
        <w:right w:val="none" w:sz="0" w:space="0" w:color="auto"/>
      </w:divBdr>
      <w:divsChild>
        <w:div w:id="204803423">
          <w:marLeft w:val="0"/>
          <w:marRight w:val="0"/>
          <w:marTop w:val="0"/>
          <w:marBottom w:val="0"/>
          <w:divBdr>
            <w:top w:val="none" w:sz="0" w:space="0" w:color="auto"/>
            <w:left w:val="none" w:sz="0" w:space="0" w:color="auto"/>
            <w:bottom w:val="none" w:sz="0" w:space="0" w:color="auto"/>
            <w:right w:val="none" w:sz="0" w:space="0" w:color="auto"/>
          </w:divBdr>
        </w:div>
        <w:div w:id="48194043">
          <w:marLeft w:val="0"/>
          <w:marRight w:val="0"/>
          <w:marTop w:val="0"/>
          <w:marBottom w:val="0"/>
          <w:divBdr>
            <w:top w:val="none" w:sz="0" w:space="0" w:color="auto"/>
            <w:left w:val="none" w:sz="0" w:space="0" w:color="auto"/>
            <w:bottom w:val="none" w:sz="0" w:space="0" w:color="auto"/>
            <w:right w:val="none" w:sz="0" w:space="0" w:color="auto"/>
          </w:divBdr>
        </w:div>
      </w:divsChild>
    </w:div>
    <w:div w:id="2028830643">
      <w:bodyDiv w:val="1"/>
      <w:marLeft w:val="0"/>
      <w:marRight w:val="0"/>
      <w:marTop w:val="0"/>
      <w:marBottom w:val="0"/>
      <w:divBdr>
        <w:top w:val="none" w:sz="0" w:space="0" w:color="auto"/>
        <w:left w:val="none" w:sz="0" w:space="0" w:color="auto"/>
        <w:bottom w:val="none" w:sz="0" w:space="0" w:color="auto"/>
        <w:right w:val="none" w:sz="0" w:space="0" w:color="auto"/>
      </w:divBdr>
      <w:divsChild>
        <w:div w:id="1828595755">
          <w:marLeft w:val="0"/>
          <w:marRight w:val="0"/>
          <w:marTop w:val="0"/>
          <w:marBottom w:val="0"/>
          <w:divBdr>
            <w:top w:val="none" w:sz="0" w:space="0" w:color="auto"/>
            <w:left w:val="none" w:sz="0" w:space="0" w:color="auto"/>
            <w:bottom w:val="none" w:sz="0" w:space="0" w:color="auto"/>
            <w:right w:val="none" w:sz="0" w:space="0" w:color="auto"/>
          </w:divBdr>
        </w:div>
        <w:div w:id="383649936">
          <w:marLeft w:val="0"/>
          <w:marRight w:val="0"/>
          <w:marTop w:val="0"/>
          <w:marBottom w:val="0"/>
          <w:divBdr>
            <w:top w:val="none" w:sz="0" w:space="0" w:color="auto"/>
            <w:left w:val="none" w:sz="0" w:space="0" w:color="auto"/>
            <w:bottom w:val="none" w:sz="0" w:space="0" w:color="auto"/>
            <w:right w:val="none" w:sz="0" w:space="0" w:color="auto"/>
          </w:divBdr>
        </w:div>
        <w:div w:id="182863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cad.org/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e.g.tabor@wv.gov" TargetMode="External"/><Relationship Id="rId4" Type="http://schemas.openxmlformats.org/officeDocument/2006/relationships/settings" Target="settings.xml"/><Relationship Id="rId9" Type="http://schemas.openxmlformats.org/officeDocument/2006/relationships/hyperlink" Target="mailto:lee.g.tabor@wv.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AD53C-D128-48EF-AA4C-D6C7B62D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WVOOT</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Jessica M</dc:creator>
  <cp:lastModifiedBy>Tabor, Lee G</cp:lastModifiedBy>
  <cp:revision>8</cp:revision>
  <cp:lastPrinted>2017-03-16T17:44:00Z</cp:lastPrinted>
  <dcterms:created xsi:type="dcterms:W3CDTF">2019-04-04T15:31:00Z</dcterms:created>
  <dcterms:modified xsi:type="dcterms:W3CDTF">2019-04-09T19:36:00Z</dcterms:modified>
</cp:coreProperties>
</file>